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6C6B" w14:textId="2AB82D58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Polisi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 </w:t>
      </w:r>
      <w:proofErr w:type="spellStart"/>
      <w:r>
        <w:rPr>
          <w:rFonts w:ascii="Calibri" w:eastAsia="Times New Roman" w:hAnsi="Calibri" w:cs="Calibri"/>
          <w:b/>
          <w:bCs/>
          <w:lang w:val="en-GB" w:eastAsia="en-GB"/>
        </w:rPr>
        <w:t>Mentrau</w:t>
      </w:r>
      <w:proofErr w:type="spellEnd"/>
      <w:r>
        <w:rPr>
          <w:rFonts w:ascii="Calibri" w:eastAsia="Times New Roman" w:hAnsi="Calibri" w:cs="Calibri"/>
          <w:b/>
          <w:bCs/>
          <w:lang w:val="en-GB" w:eastAsia="en-GB"/>
        </w:rPr>
        <w:t xml:space="preserve"> Iaith Cymru</w:t>
      </w: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77FB3C3B" w14:textId="0C7D6BB0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Nod </w:t>
      </w:r>
      <w:proofErr w:type="spellStart"/>
      <w:r>
        <w:rPr>
          <w:rFonts w:ascii="Calibri" w:eastAsia="Times New Roman" w:hAnsi="Calibri" w:cs="Calibri"/>
          <w:lang w:val="en-GB" w:eastAsia="en-GB"/>
        </w:rPr>
        <w:t>Mentrau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Iaith Cymru</w:t>
      </w:r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cyflawni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hymrwymiadau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Ddeddf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1998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eithaf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Weithredwr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Mentrau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Iaith Cymru</w:t>
      </w:r>
      <w:r w:rsidRPr="00030DF9">
        <w:rPr>
          <w:rFonts w:ascii="Calibri" w:eastAsia="Times New Roman" w:hAnsi="Calibri" w:cs="Calibri"/>
          <w:lang w:val="en-GB" w:eastAsia="en-GB"/>
        </w:rPr>
        <w:t xml:space="preserve"> s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cyfrifoldeb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gyda'r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Ddeddf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>
        <w:rPr>
          <w:rFonts w:ascii="Calibri" w:eastAsia="Times New Roman" w:hAnsi="Calibri" w:cs="Calibri"/>
          <w:lang w:val="en-GB" w:eastAsia="en-GB"/>
        </w:rPr>
        <w:t>yn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absenoldeb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prif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weithredwr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y </w:t>
      </w:r>
      <w:proofErr w:type="spellStart"/>
      <w:r>
        <w:rPr>
          <w:rFonts w:ascii="Calibri" w:eastAsia="Times New Roman" w:hAnsi="Calibri" w:cs="Calibri"/>
          <w:lang w:val="en-GB" w:eastAsia="en-GB"/>
        </w:rPr>
        <w:t>cadeirydd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sydd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yn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cario’r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cyfrifoldeb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hwn</w:t>
      </w:r>
      <w:proofErr w:type="spellEnd"/>
      <w:r>
        <w:rPr>
          <w:rFonts w:ascii="Calibri" w:eastAsia="Times New Roman" w:hAnsi="Calibri" w:cs="Calibri"/>
          <w:lang w:val="en-GB" w:eastAsia="en-GB"/>
        </w:rPr>
        <w:t>).</w:t>
      </w:r>
    </w:p>
    <w:p w14:paraId="7C428AE8" w14:textId="2FF10225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r>
        <w:rPr>
          <w:rFonts w:ascii="Calibri" w:eastAsia="Times New Roman" w:hAnsi="Calibri" w:cs="Calibri"/>
          <w:lang w:val="en-GB" w:eastAsia="en-GB"/>
        </w:rPr>
        <w:t>’</w:t>
      </w:r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cyfryngau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caiff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hwnnw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storio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yw'n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chyflogai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cwsmeriaid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cleientiaid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ymddireidolwyr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cyflenwyr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cyfranddalwyr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wefan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37D1BEE2" w14:textId="0FFE22A7" w:rsidR="00030DF9" w:rsidRPr="00030DF9" w:rsidRDefault="00030DF9" w:rsidP="00D5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56399">
        <w:rPr>
          <w:rFonts w:ascii="Calibri" w:eastAsia="Times New Roman" w:hAnsi="Calibri" w:cs="Calibri"/>
          <w:lang w:val="en-GB" w:eastAsia="en-GB"/>
        </w:rPr>
        <w:t>ddefnyddwyr</w:t>
      </w:r>
      <w:proofErr w:type="spellEnd"/>
      <w:r w:rsidR="00D5639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="00D56399">
        <w:rPr>
          <w:rFonts w:ascii="Calibri" w:eastAsia="Times New Roman" w:hAnsi="Calibri" w:cs="Calibri"/>
          <w:lang w:val="en-GB" w:eastAsia="en-GB"/>
        </w:rPr>
        <w:t>cwmni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("chi"). </w:t>
      </w:r>
    </w:p>
    <w:p w14:paraId="0494ACA3" w14:textId="2CDB1D60" w:rsidR="00030DF9" w:rsidRPr="00030DF9" w:rsidRDefault="00D5639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Ble’n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gymwys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i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gadw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gwybodaeth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lang w:val="en-GB" w:eastAsia="en-GB"/>
        </w:rPr>
        <w:t>m</w:t>
      </w:r>
      <w:r w:rsidR="00030DF9" w:rsidRPr="00030DF9">
        <w:rPr>
          <w:rFonts w:ascii="Calibri" w:eastAsia="Times New Roman" w:hAnsi="Calibri" w:cs="Calibri"/>
          <w:lang w:val="en-GB" w:eastAsia="en-GB"/>
        </w:rPr>
        <w:t>ae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gwybodaeth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bersonol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cynnwys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print ac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gyfrifiadur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systemau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ffeilio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hon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fod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gywir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dylai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diweddaru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pan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fo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weithwyr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cyflogeion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gwirfoddolwyr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ymgeiswyr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swyddi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chyngyflogeion yr h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awl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weld y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cofnodion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30DF9" w:rsidRPr="00030DF9">
        <w:rPr>
          <w:rFonts w:ascii="Calibri" w:eastAsia="Times New Roman" w:hAnsi="Calibri" w:cs="Calibri"/>
          <w:lang w:val="en-GB" w:eastAsia="en-GB"/>
        </w:rPr>
        <w:t>amdanynt</w:t>
      </w:r>
      <w:proofErr w:type="spellEnd"/>
      <w:r w:rsidR="00030DF9"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56AF9619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1.1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Egwyddorion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291E0F5B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egwyddorion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phrosesu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nodir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013FDA79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1.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Wedi'i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tryloyw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2.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eglur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dilys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09AD013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3.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gyfyngedig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angenrheidiol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perthynas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caiff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.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4.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a,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ddiweddaru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.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5.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ffurf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</w:t>
      </w:r>
      <w:proofErr w:type="spellEnd"/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caniatáu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adnabod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nag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angenrheidiol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data. </w:t>
      </w:r>
    </w:p>
    <w:p w14:paraId="4D1469BB" w14:textId="08A07CAB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>6.Wedi</w:t>
      </w:r>
      <w:r w:rsidR="00D56399">
        <w:rPr>
          <w:rFonts w:ascii="Calibri" w:eastAsia="Times New Roman" w:hAnsi="Calibri" w:cs="Calibri"/>
          <w:lang w:val="en-GB" w:eastAsia="en-GB"/>
        </w:rPr>
        <w:t>’</w:t>
      </w:r>
      <w:r w:rsidRPr="00030DF9">
        <w:rPr>
          <w:rFonts w:ascii="Calibri" w:eastAsia="Times New Roman" w:hAnsi="Calibri" w:cs="Calibri"/>
          <w:lang w:val="en-GB" w:eastAsia="en-GB"/>
        </w:rPr>
        <w:t xml:space="preserve">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technegol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threfniadol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anawdurdodedig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colli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dinistrio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ddifrod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damweiniol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.</w:t>
      </w:r>
      <w:r w:rsidRPr="00030DF9">
        <w:rPr>
          <w:rFonts w:ascii="Calibri" w:eastAsia="Times New Roman" w:hAnsi="Calibri" w:cs="Calibri"/>
          <w:lang w:val="en-GB" w:eastAsia="en-GB"/>
        </w:rPr>
        <w:br/>
      </w:r>
      <w:proofErr w:type="gramStart"/>
      <w:r w:rsidRPr="00030DF9">
        <w:rPr>
          <w:rFonts w:ascii="Calibri" w:eastAsia="Times New Roman" w:hAnsi="Calibri" w:cs="Calibri"/>
          <w:lang w:val="en-GB" w:eastAsia="en-GB"/>
        </w:rPr>
        <w:t>7.Heb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drosglwyddo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wlad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Ile. </w:t>
      </w:r>
    </w:p>
    <w:p w14:paraId="23290C9B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8.Wedi'i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ddarparu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a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ymarfer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perthynas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78D5540C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gyfrifol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am,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dangos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egwyddorion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restrir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B0643FA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1.2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Cyfreithlondeb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thegwch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2A6A8BCA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dryloyw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perthynas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</w:t>
      </w:r>
    </w:p>
    <w:p w14:paraId="5481802D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Dim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rhesymol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gallwch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cyfyngu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gweithredoedd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ran </w:t>
      </w:r>
      <w:r w:rsidRPr="00030DF9">
        <w:rPr>
          <w:rFonts w:ascii="Calibri" w:eastAsia="Times New Roman" w:hAnsi="Calibri" w:cs="Calibri"/>
          <w:lang w:val="en-GB" w:eastAsia="en-GB"/>
        </w:rPr>
        <w:lastRenderedPageBreak/>
        <w:t xml:space="preserve">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Ni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fwriedir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cyfyngiadau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atal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effeithio'n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andwyol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data. </w:t>
      </w:r>
    </w:p>
    <w:p w14:paraId="4EA4FE79" w14:textId="0FDB7268" w:rsidR="00030DF9" w:rsidRPr="00030DF9" w:rsidRDefault="00030DF9" w:rsidP="00D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Containers/UBF8T346G9.ms/WebArchiveCopyPasteTempFiles/com.microsoft.Word/page1image3354840736"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39B60DD" wp14:editId="0A2FE32A">
            <wp:extent cx="14605" cy="14605"/>
            <wp:effectExtent l="0" t="0" r="0" b="0"/>
            <wp:docPr id="22" name="Picture 22" descr="page1image335484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54840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caniatáu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ohonynt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wedi'u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nodi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isod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2AC3396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(a) bod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rhoi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(b) bod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angenrheidiol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perfformio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contract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gyda'r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gramStart"/>
      <w:r w:rsidRPr="00030DF9">
        <w:rPr>
          <w:rFonts w:ascii="Calibri" w:eastAsia="Times New Roman" w:hAnsi="Calibri" w:cs="Calibri"/>
          <w:lang w:val="en-GB" w:eastAsia="en-GB"/>
        </w:rPr>
        <w:t>data 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1E7E0F45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(c)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fodloni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rhwymedigaethau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Pr="00030DF9">
        <w:rPr>
          <w:rFonts w:ascii="Calibri" w:eastAsia="Times New Roman" w:hAnsi="Calibri" w:cs="Calibri"/>
          <w:lang w:val="en-GB" w:eastAsia="en-GB"/>
        </w:rPr>
        <w:t>cyfreithiol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651C7E4A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>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buddiannau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hanfodol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data; neu </w:t>
      </w:r>
    </w:p>
    <w:p w14:paraId="1125CDE1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(d)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buddiannau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chant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gwahardd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oherwydd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rhagfarnu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buddiannau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sylfaenol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rhyddid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nodi'r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buddiannau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rhybuddion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7257E0EA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1.3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305C695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dangos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cytundeb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naill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ddatganiad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gamau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cadarnhaol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gamau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cadarnhaol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dawel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blychau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ticio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eisioes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anactifedd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annhebygol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rhoddir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dogfen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ymdrin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materion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eraill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wahän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materion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eraill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6442240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tynnu'n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ôl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adeg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anrhydeddu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dymuniad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brydlon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Efallai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adnewyddu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chi'n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bwriadu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gwahanol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anghydnaws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gafodd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rhoi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ganiatad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cyntaf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586C9F7E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Oni bai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gallwn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ddibynnu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sail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gyfreithiol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sensitif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penderfyniadau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awtomatig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trosglwyddiadau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trawsffiniol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5A2F9025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dibynnu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sail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gyfreithiol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fwyaf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fathau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sensitif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roi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rhybudd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teg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6DB9C071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1.4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Tryloywder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(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hysbysu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data) </w:t>
      </w:r>
    </w:p>
    <w:p w14:paraId="0A18A990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reolwyr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ddarparu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fanwl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dibynnu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p'run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casglwyd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uniongyrchol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neu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rywle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6F2DAC30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darparu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rhybuddion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gryno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dryloyw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ddealladwy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phriodol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gall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43C50A80" w14:textId="74E96B2A" w:rsidR="00030DF9" w:rsidRPr="00030DF9" w:rsidRDefault="00030DF9" w:rsidP="00D5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Pryd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bynnag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uniongyrchol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adnoddau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dynol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cyflogaeth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ddarparu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hunaniaeth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lastRenderedPageBreak/>
        <w:t>rheolwr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sut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Pham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defnyddio'r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data, y broses,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datgelu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chadw'r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hwnnw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rybudd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teg. </w:t>
      </w:r>
    </w:p>
    <w:p w14:paraId="7930A9A9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gyflwyno'r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rhybudd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teg 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darparu'r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gyntaf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5AE9BE71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gesglir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anuniongyrchol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(er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enghraifft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parti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ffynhonnell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cyhoedd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ddarparu'r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gynted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ag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ôl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/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data. </w:t>
      </w:r>
    </w:p>
    <w:p w14:paraId="543BCD3E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ichi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hefyd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wirio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y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parti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sail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adlewyrchu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arfaethedig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hwnnw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53D9559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1.5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Cyfyngiad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pwrpas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7697384B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eglur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dilys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Ni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ddylid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ymhellach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anghydnaws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257819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Ni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gwahanol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anghydnaws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ddatgelwyd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gafodd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gyntaf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Oni bai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rhoi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cydsynio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iddynt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21370E0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1.6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Lleihau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 </w:t>
      </w:r>
    </w:p>
    <w:p w14:paraId="0EDDEDE3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gyfyngedig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angenrheidiol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perthynas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caiff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72FBCCE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Gallwch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yw'n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ddyletswyddau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Ni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reswm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yw'n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gysylltiedig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â'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40F04635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Dim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gallwch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peidiwch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gormodol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pheidiwch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copïau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Sicrhewch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fwriadwyd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5CC23100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ichi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mwyach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caiff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ddinistrio'n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anhysbys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canllawiau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</w:t>
      </w:r>
    </w:p>
    <w:p w14:paraId="20DEAD5C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1.7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Cywirdeb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19AD6C87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a,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diweddaru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gywiro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ddi-oed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D29432C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y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gyflawn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ddiweddaru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cafodd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wirio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cywirdeb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man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rheolaidd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ôl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gymryd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rhesymol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ddinistrio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ddiwygio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anghyfredol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302B771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1.8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Cyfyngiad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storio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3A44365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lastRenderedPageBreak/>
        <w:t xml:space="preserve">Ni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ddylid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ffurf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adnabyddadwy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gyfnod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nag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angenrheidiol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data. </w:t>
      </w:r>
    </w:p>
    <w:p w14:paraId="65E50AE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beidio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ffurf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caniatáu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adnabod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nag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busnes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oeddem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wreiddiol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bodloni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cyfreithiol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cyfrifyddu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adrodd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polisïau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gweithdrefnau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ôl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amser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rhesymol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y'i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cynhelir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bai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mynnu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isafswm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cyfnod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EE050AF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cymryd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rhesymol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ddinistrio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systemau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mwyach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bolisïau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partion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E83FA5B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1.9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4828320D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technegol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threfniadol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anawdurdodedig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colli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dinistrio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ddifrod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damweiniol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4914F10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datblygu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chynnal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maint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cwmpas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busnes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adnoddau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swm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berchen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ran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eraill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risgiau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nodwyd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amgryptio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ffugenwi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). </w:t>
      </w:r>
    </w:p>
    <w:p w14:paraId="436F0D8E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gwerthuso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phrofi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effeithiolrwydd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rheolaidd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er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mwyn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667D80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Rydych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chi'n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gyfrifol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gennym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rhesymol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phriodol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awdurdod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colled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damweiniol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ddifrod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8D75D69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ymarfer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sensitif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Pr="00030DF9">
        <w:rPr>
          <w:rFonts w:ascii="Calibri" w:eastAsia="Times New Roman" w:hAnsi="Calibri" w:cs="Calibri"/>
          <w:lang w:val="en-GB" w:eastAsia="en-GB"/>
        </w:rPr>
        <w:t>colled,mynediad</w:t>
      </w:r>
      <w:proofErr w:type="spellEnd"/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ddatgeliad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692748F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(a)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gwaharddiad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arbed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gyfrifiaduron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ddyfeisiau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eraill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(b)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ceisio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dynnu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Oddi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Pr="00030DF9">
        <w:rPr>
          <w:rFonts w:ascii="Calibri" w:eastAsia="Times New Roman" w:hAnsi="Calibri" w:cs="Calibri"/>
          <w:lang w:val="en-GB" w:eastAsia="en-GB"/>
        </w:rPr>
        <w:t>safle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2326A13E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(c)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cyfrineiriau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cryf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 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cloi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sgriniau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Pr="00030DF9">
        <w:rPr>
          <w:rFonts w:ascii="Calibri" w:eastAsia="Times New Roman" w:hAnsi="Calibri" w:cs="Calibri"/>
          <w:lang w:val="en-GB" w:eastAsia="en-GB"/>
        </w:rPr>
        <w:t>cyfrifiadur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1C0490E1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(d)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dogfennau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sensitif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(dd)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amgryptio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drosglwyddo'n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electronig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bartïon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eraill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 ac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(e)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ystyried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allweddi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/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wahân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ddi-enwi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ellir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adnabod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data. </w:t>
      </w:r>
    </w:p>
    <w:p w14:paraId="7636DAE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weithdrefnau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thechnolegau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roddwn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pwynt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y man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dinistrio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3178E7F3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Gellir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trosglwyddo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ddarparwyr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gwasanaethau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parti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cytuno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polisïau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gweithdrefnau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ag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cytuno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roi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ôl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06671DE3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sz w:val="32"/>
          <w:szCs w:val="32"/>
          <w:lang w:val="en-GB" w:eastAsia="en-GB"/>
        </w:rPr>
        <w:lastRenderedPageBreak/>
        <w:t xml:space="preserve">▪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cyfrinachedd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argaeledd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ganlyn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3CF24151" w14:textId="057C18AF" w:rsidR="00030DF9" w:rsidRPr="00030DF9" w:rsidRDefault="00030DF9" w:rsidP="0003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Containers/UBF8T346G9.ms/WebArchiveCopyPasteTempFiles/com.microsoft.Word/page4image3327668736"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B295848" wp14:editId="433C9064">
            <wp:extent cx="14605" cy="14605"/>
            <wp:effectExtent l="0" t="0" r="0" b="0"/>
            <wp:docPr id="17" name="Picture 17" descr="page4image332766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4image3327668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Containers/UBF8T346G9.ms/WebArchiveCopyPasteTempFiles/com.microsoft.Word/page4image3327669056"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C2C8751" wp14:editId="31E88215">
            <wp:extent cx="14605" cy="14605"/>
            <wp:effectExtent l="0" t="0" r="0" b="0"/>
            <wp:docPr id="16" name="Picture 16" descr="page4image332766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3327669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34C08E94" w14:textId="77777777" w:rsidR="00030DF9" w:rsidRPr="00030DF9" w:rsidRDefault="00030DF9" w:rsidP="00030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030DF9">
        <w:rPr>
          <w:rFonts w:ascii="Calibri" w:eastAsia="Times New Roman" w:hAnsi="Calibri" w:cs="Calibri"/>
          <w:sz w:val="32"/>
          <w:szCs w:val="32"/>
          <w:lang w:val="en-GB" w:eastAsia="en-GB"/>
        </w:rPr>
        <w:t>▪  </w:t>
      </w:r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cyfrinachedd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golygu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dim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pobl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awdurdodi'r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medr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mynediad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ato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5A2A888C" w14:textId="77777777" w:rsidR="00030DF9" w:rsidRPr="00030DF9" w:rsidRDefault="00030DF9" w:rsidP="00030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030DF9">
        <w:rPr>
          <w:rFonts w:ascii="Calibri" w:eastAsia="Times New Roman" w:hAnsi="Calibri" w:cs="Calibri"/>
          <w:sz w:val="32"/>
          <w:szCs w:val="32"/>
          <w:lang w:val="en-GB" w:eastAsia="en-GB"/>
        </w:rPr>
        <w:t>▪  </w:t>
      </w:r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golygu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addas at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caiff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CC55953" w14:textId="77777777" w:rsidR="00030DF9" w:rsidRPr="00030DF9" w:rsidRDefault="00030DF9" w:rsidP="00030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030DF9">
        <w:rPr>
          <w:rFonts w:ascii="Calibri" w:eastAsia="Times New Roman" w:hAnsi="Calibri" w:cs="Calibri"/>
          <w:sz w:val="32"/>
          <w:szCs w:val="32"/>
          <w:lang w:val="en-GB" w:eastAsia="en-GB"/>
        </w:rPr>
        <w:t>▪  </w:t>
      </w:r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argaeledd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golygu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awdurdodedig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gallu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mynediad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y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arnynt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awdurdodedig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A007F4C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threfniadau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gweinyddol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corfforol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thechnegol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GDPR a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safonau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70205EA6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1.10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Adrodd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Dorri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24DBF08E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reolwyr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hysbysu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doriad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reolau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achosion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</w:t>
      </w:r>
    </w:p>
    <w:p w14:paraId="24A840F1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chi'n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neu'n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amau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toriad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digwydd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peidiwch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cheisio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ymchwilio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mater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Cysylltwch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data'n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65D030B8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1.11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cheisiadau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 </w:t>
      </w:r>
    </w:p>
    <w:p w14:paraId="7EE9F482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ddaw'n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fater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sut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trin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70560E1E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(a)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tynnu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ôl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Pr="00030DF9">
        <w:rPr>
          <w:rFonts w:ascii="Calibri" w:eastAsia="Times New Roman" w:hAnsi="Calibri" w:cs="Calibri"/>
          <w:lang w:val="en-GB" w:eastAsia="en-GB"/>
        </w:rPr>
        <w:t>adeg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30688E82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(b)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weithgareddau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(c)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fynediad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y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amdanynt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>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atal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uniongyrchol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(d)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bellach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angenrheidiol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perthynas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cafodd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gywiro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anghywir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gwblhau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proofErr w:type="gramStart"/>
      <w:r w:rsidRPr="00030DF9">
        <w:rPr>
          <w:rFonts w:ascii="Calibri" w:eastAsia="Times New Roman" w:hAnsi="Calibri" w:cs="Calibri"/>
          <w:lang w:val="en-GB" w:eastAsia="en-GB"/>
        </w:rPr>
        <w:t>anghyflawn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362FE393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(dd)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cyfyngu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amgylchiadau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(e)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wedi'i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gyfiawnhau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sail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buddiannau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er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cyhoedd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 (f)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gopi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cytundeb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trosglwyddiad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AEE', (ff)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gwrthwynebu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penderfyniadau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wnaed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seiliedig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awtomatig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proffilio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(g)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atal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debygol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achosi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difrod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un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(ng)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dorri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debygol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arwain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risg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uchel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rhyddid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; </w:t>
      </w:r>
    </w:p>
    <w:p w14:paraId="663A49C7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lastRenderedPageBreak/>
        <w:t>(h)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gwyno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awdurdod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goruchwylio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 a</w:t>
      </w:r>
      <w:r w:rsidRPr="00030DF9">
        <w:rPr>
          <w:rFonts w:ascii="Calibri" w:eastAsia="Times New Roman" w:hAnsi="Calibri" w:cs="Calibri"/>
          <w:lang w:val="en-GB" w:eastAsia="en-GB"/>
        </w:rPr>
        <w:br/>
        <w:t>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amgylchiadau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cyfyngedig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neu'n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drosglwyddo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parti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fformat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ddefnydd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strwythuredig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.</w:t>
      </w:r>
      <w:r w:rsidRPr="00030DF9">
        <w:rPr>
          <w:rFonts w:ascii="Calibri" w:eastAsia="Times New Roman" w:hAnsi="Calibri" w:cs="Calibri"/>
          <w:lang w:val="en-GB" w:eastAsia="en-GB"/>
        </w:rPr>
        <w:br/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wirio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hunaniaeth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unigolyn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dan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un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restrir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peidiwch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gadael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partion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perswadio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ddatgelu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awdurdodiad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).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(k)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anfon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gais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Weithredwr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unwaith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652D4D27" w14:textId="77777777" w:rsidR="00030DF9" w:rsidRPr="00030DF9" w:rsidRDefault="00030DF9" w:rsidP="00030D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Nodwch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drosedd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cuddio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ddinistrio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gais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mynediad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ymddygiad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hefyd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golygu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camymddwyn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difrifol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dan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gweithdrefn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ddisgyblu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gramStart"/>
      <w:r w:rsidRPr="00030DF9">
        <w:rPr>
          <w:rFonts w:ascii="Calibri" w:eastAsia="Times New Roman" w:hAnsi="Calibri" w:cs="Calibri"/>
          <w:lang w:val="en-GB" w:eastAsia="en-GB"/>
        </w:rPr>
        <w:t>a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arwain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diswyddiad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5F5C6A9" w14:textId="6E5D8216" w:rsidR="00030DF9" w:rsidRPr="00030DF9" w:rsidRDefault="00030DF9" w:rsidP="0003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Containers/UBF8T346G9.ms/WebArchiveCopyPasteTempFiles/com.microsoft.Word/page5image3578270640"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34FFB01" wp14:editId="0B9BAD8C">
            <wp:extent cx="14605" cy="14605"/>
            <wp:effectExtent l="0" t="0" r="0" b="0"/>
            <wp:docPr id="15" name="Picture 15" descr="page5image357827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5image3578270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10D2EDAE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1.12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Atebolrwydd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06F4ED1A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gennym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adnoddau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rheolaethau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dogfennu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á'r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7D38BD75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>(a)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chymwysterau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addas (Ile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gWeithredwr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atebol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gramStart"/>
      <w:r w:rsidRPr="00030DF9">
        <w:rPr>
          <w:rFonts w:ascii="Calibri" w:eastAsia="Times New Roman" w:hAnsi="Calibri" w:cs="Calibri"/>
          <w:lang w:val="en-GB" w:eastAsia="en-GB"/>
        </w:rPr>
        <w:t>data;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04C9287E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>(b)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gynllun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chwblhau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Asesiad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Effaith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cyflwyno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risg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uchel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rhyddid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gramStart"/>
      <w:r w:rsidRPr="00030DF9">
        <w:rPr>
          <w:rFonts w:ascii="Calibri" w:eastAsia="Times New Roman" w:hAnsi="Calibri" w:cs="Calibri"/>
          <w:lang w:val="en-GB" w:eastAsia="en-GB"/>
        </w:rPr>
        <w:t>data;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34232E55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>(c)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integreiddio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dogfennau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proofErr w:type="gramStart"/>
      <w:r w:rsidRPr="00030DF9">
        <w:rPr>
          <w:rFonts w:ascii="Calibri" w:eastAsia="Times New Roman" w:hAnsi="Calibri" w:cs="Calibri"/>
          <w:lang w:val="en-GB" w:eastAsia="en-GB"/>
        </w:rPr>
        <w:t>hwn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44B55470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>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hyfforddi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personél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; a </w:t>
      </w:r>
    </w:p>
    <w:p w14:paraId="7B751331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(d)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phrofi'r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weithredir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rheolaidd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adolygiadau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archwiliadau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canlyniadau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profion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ddangos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ymdrech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wella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556E3C1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1.13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cofnodion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0103C015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cofnodion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llawn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weithgareddau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</w:t>
      </w:r>
    </w:p>
    <w:p w14:paraId="07EC9FED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cofnodion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corfforaethol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</w:t>
      </w:r>
      <w:proofErr w:type="spellEnd"/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adlewyrchu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cofnodion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ganiatád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gweithdrefnau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BC006B7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1.14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Archwiliad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30CE61A0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adolygu'r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holl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systemau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phrosesau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dan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rheolaidd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gwirio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rheolaethau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adnoddau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llywodraethu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78840FB9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1,15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Gynllun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Asesiad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Risg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</w:t>
      </w:r>
      <w:r w:rsidRPr="00030DF9">
        <w:rPr>
          <w:rFonts w:ascii="Calibri" w:eastAsia="Times New Roman" w:hAnsi="Calibri" w:cs="Calibri"/>
          <w:lang w:val="en-GB" w:eastAsia="en-GB"/>
        </w:rPr>
        <w:br/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gynllun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</w:p>
    <w:p w14:paraId="7D5C378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lastRenderedPageBreak/>
        <w:t>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technegol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threfniadol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priodol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effeithlon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ffugenwi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ag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egwyddorion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</w:t>
      </w:r>
    </w:p>
    <w:p w14:paraId="55CB66A6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chi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gynllun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gellir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bob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rhaglen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/ system / proses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gymryd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ystyriaeth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canlynol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772DCD16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(a)y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ffyrdd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fwyaf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cyfredol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wneud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hynny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cost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>(b)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natur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cwmpas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cyd-destun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 a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(c)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risgiau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difrifoldeb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achosi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erbyn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rhyddid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data. </w:t>
      </w:r>
    </w:p>
    <w:p w14:paraId="3321BC9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Dylech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Asesiad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Risg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(a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thrafod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canfyddiadau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gyda'r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weithredu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rhaglenni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raglenni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newid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busnes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</w:t>
      </w:r>
      <w:proofErr w:type="spellEnd"/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304C4FB6" w14:textId="4FEDBE14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•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defnyddio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technolegau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rhaglenni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systemau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),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dechnolegau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newid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rhaglenni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systemau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brosesau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); </w:t>
      </w:r>
      <w:r w:rsidRPr="00030DF9">
        <w:rPr>
          <w:rFonts w:ascii="Calibri" w:eastAsia="Times New Roman" w:hAnsi="Calibri" w:cs="Calibri"/>
          <w:lang w:val="en-GB" w:eastAsia="en-GB"/>
        </w:rPr>
        <w:fldChar w:fldCharType="begin"/>
      </w:r>
      <w:r w:rsidRPr="00030DF9">
        <w:rPr>
          <w:rFonts w:ascii="Calibri" w:eastAsia="Times New Roman" w:hAnsi="Calibri" w:cs="Calibri"/>
          <w:lang w:val="en-GB" w:eastAsia="en-GB"/>
        </w:rPr>
        <w:instrText xml:space="preserve"> INCLUDEPICTURE "/Users/mentrauiaith/Library/Group Containers/UBF8T346G9.ms/WebArchiveCopyPasteTempFiles/com.microsoft.Word/page6image3328150688" \* MERGEFORMATINET </w:instrText>
      </w:r>
      <w:r w:rsidRPr="00030DF9">
        <w:rPr>
          <w:rFonts w:ascii="Calibri" w:eastAsia="Times New Roman" w:hAnsi="Calibri" w:cs="Calibri"/>
          <w:lang w:val="en-GB" w:eastAsia="en-GB"/>
        </w:rPr>
        <w:fldChar w:fldCharType="separate"/>
      </w:r>
      <w:r w:rsidRPr="00030DF9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 wp14:anchorId="7E5D2143" wp14:editId="344ED929">
            <wp:extent cx="51435" cy="51435"/>
            <wp:effectExtent l="0" t="0" r="0" b="0"/>
            <wp:docPr id="14" name="Picture 14" descr="page6image332815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33281506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Calibri" w:eastAsia="Times New Roman" w:hAnsi="Calibri" w:cs="Calibri"/>
          <w:lang w:val="en-GB" w:eastAsia="en-GB"/>
        </w:rPr>
        <w:fldChar w:fldCharType="end"/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awtomatig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proffilio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; </w:t>
      </w:r>
      <w:r w:rsidRPr="00030DF9">
        <w:rPr>
          <w:rFonts w:ascii="Calibri" w:eastAsia="Times New Roman" w:hAnsi="Calibri" w:cs="Calibri"/>
          <w:lang w:val="en-GB" w:eastAsia="en-GB"/>
        </w:rPr>
        <w:fldChar w:fldCharType="begin"/>
      </w:r>
      <w:r w:rsidRPr="00030DF9">
        <w:rPr>
          <w:rFonts w:ascii="Calibri" w:eastAsia="Times New Roman" w:hAnsi="Calibri" w:cs="Calibri"/>
          <w:lang w:val="en-GB" w:eastAsia="en-GB"/>
        </w:rPr>
        <w:instrText xml:space="preserve"> INCLUDEPICTURE "/Users/mentrauiaith/Library/Group Containers/UBF8T346G9.ms/WebArchiveCopyPasteTempFiles/com.microsoft.Word/page6image3328156336" \* MERGEFORMATINET </w:instrText>
      </w:r>
      <w:r w:rsidRPr="00030DF9">
        <w:rPr>
          <w:rFonts w:ascii="Calibri" w:eastAsia="Times New Roman" w:hAnsi="Calibri" w:cs="Calibri"/>
          <w:lang w:val="en-GB" w:eastAsia="en-GB"/>
        </w:rPr>
        <w:fldChar w:fldCharType="separate"/>
      </w:r>
      <w:r w:rsidRPr="00030DF9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 wp14:anchorId="55D2079E" wp14:editId="5974F426">
            <wp:extent cx="51435" cy="51435"/>
            <wp:effectExtent l="0" t="0" r="0" b="0"/>
            <wp:docPr id="13" name="Picture 13" descr="page6image332815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6image33281563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Calibri" w:eastAsia="Times New Roman" w:hAnsi="Calibri" w:cs="Calibri"/>
          <w:lang w:val="en-GB" w:eastAsia="en-GB"/>
        </w:rPr>
        <w:fldChar w:fldCharType="end"/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prosesu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sensitif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raddfa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; a </w:t>
      </w:r>
      <w:r w:rsidRPr="00030DF9">
        <w:rPr>
          <w:rFonts w:ascii="Calibri" w:eastAsia="Times New Roman" w:hAnsi="Calibri" w:cs="Calibri"/>
          <w:lang w:val="en-GB" w:eastAsia="en-GB"/>
        </w:rPr>
        <w:fldChar w:fldCharType="begin"/>
      </w:r>
      <w:r w:rsidRPr="00030DF9">
        <w:rPr>
          <w:rFonts w:ascii="Calibri" w:eastAsia="Times New Roman" w:hAnsi="Calibri" w:cs="Calibri"/>
          <w:lang w:val="en-GB" w:eastAsia="en-GB"/>
        </w:rPr>
        <w:instrText xml:space="preserve"> INCLUDEPICTURE "/Users/mentrauiaith/Library/Group Containers/UBF8T346G9.ms/WebArchiveCopyPasteTempFiles/com.microsoft.Word/page6image3328162096" \* MERGEFORMATINET </w:instrText>
      </w:r>
      <w:r w:rsidRPr="00030DF9">
        <w:rPr>
          <w:rFonts w:ascii="Calibri" w:eastAsia="Times New Roman" w:hAnsi="Calibri" w:cs="Calibri"/>
          <w:lang w:val="en-GB" w:eastAsia="en-GB"/>
        </w:rPr>
        <w:fldChar w:fldCharType="separate"/>
      </w:r>
      <w:r w:rsidRPr="00030DF9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 wp14:anchorId="757B1109" wp14:editId="4774B6A8">
            <wp:extent cx="66675" cy="51435"/>
            <wp:effectExtent l="0" t="0" r="0" b="0"/>
            <wp:docPr id="12" name="Picture 12" descr="page6image332816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6image33281620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Calibri" w:eastAsia="Times New Roman" w:hAnsi="Calibri" w:cs="Calibri"/>
          <w:lang w:val="en-GB" w:eastAsia="en-GB"/>
        </w:rPr>
        <w:fldChar w:fldCharType="end"/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monitro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systematig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hygyrch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cyhoedd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raddfa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7A9AB9B4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1.16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uniongyrchol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1CD31E43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ddarostyngedig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reolau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chyfreithiau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cwsmeriaid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6A3CAB28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Er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enghraifft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blaenorol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uniongyrchol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electronig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(er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enghraifft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trwy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e-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bost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testun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alwadau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awtomatig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). </w:t>
      </w:r>
    </w:p>
    <w:p w14:paraId="347F0DED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eithriad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cyfyngedig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gwsmeriaid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presennol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gramStart"/>
      <w:r w:rsidRPr="00030DF9">
        <w:rPr>
          <w:rFonts w:ascii="Calibri" w:eastAsia="Times New Roman" w:hAnsi="Calibri" w:cs="Calibri"/>
          <w:lang w:val="en-GB" w:eastAsia="en-GB"/>
        </w:rPr>
        <w:t>a</w:t>
      </w:r>
      <w:proofErr w:type="gram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elwir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"soft opt in"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caniatáu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sefydliadau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anfon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negeseuon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negeseuon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ebost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ydynt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manylion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cyswllt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ddarparu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gwasanaeth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r person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hwnnw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Ile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cynhyrchion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wasanaethau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tebyg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roddwyd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cyfle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berson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optio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gasglu'r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manylion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gyntaf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mhob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neges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ddilynol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09460243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t </w:t>
      </w:r>
      <w:r w:rsidRPr="00030DF9">
        <w:rPr>
          <w:rFonts w:ascii="Calibri" w:eastAsia="Times New Roman" w:hAnsi="Calibri" w:cs="Calibri"/>
          <w:lang w:val="en-GB" w:eastAsia="en-GB"/>
        </w:rPr>
        <w:t xml:space="preserve">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wrthwynebu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uniongyrchol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gynnig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benodol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ffordd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ddeallus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gellir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wahaniaethu'n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</w:p>
    <w:p w14:paraId="5DD16A8D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anrhydeddu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gwrthwynebiad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uniongyrchol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cwsmer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dewis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allan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adeg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dylid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atal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manylion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gynted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ag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modd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Mae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atal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golygu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ychydig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medru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parchu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dewisiadau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marchnata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unigolyn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dyfodol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45F1957D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1.17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Rhannu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6000B653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t xml:space="preserve">Y 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chaniateir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rannu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partîon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bai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threfniadau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cytundebol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wedi'u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sefydlu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65F66CC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Gellir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rhannu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gennym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gweithiwr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arall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asiant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neu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gynrychiolydd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grWp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derbynnydd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cysylltiedig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â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>l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trosglwyddiad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ag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gyfyngiadau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trosglwyddo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trawsffiniol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64F74F03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Gellir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ond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rhannu'r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gennym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thrydydd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parti,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fel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darparwyr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gwasanaeth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: </w:t>
      </w:r>
    </w:p>
    <w:p w14:paraId="7E9F1B0D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lang w:val="en-GB" w:eastAsia="en-GB"/>
        </w:rPr>
        <w:lastRenderedPageBreak/>
        <w:t xml:space="preserve">(a)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iddynt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wybodaeth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at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ddibenion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darparu'r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gwasanaethau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gontract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rhannu'r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personol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rhybudd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preifatrwydd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ddarperir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acı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(b)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oes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angen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mae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caniatâd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deiliad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(c) bod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parti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cytuno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â'r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safonau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polisîau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gweithdrefnau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gofynnol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rhoi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mesurau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digonol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waith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>(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) bod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trosglwyddiad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cydymffurfio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ag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gyfyngiadau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trosglwyddo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trawsffiniol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perthnasol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>;</w:t>
      </w:r>
      <w:r w:rsidRPr="00030DF9">
        <w:rPr>
          <w:rFonts w:ascii="Calibri" w:eastAsia="Times New Roman" w:hAnsi="Calibri" w:cs="Calibri"/>
          <w:lang w:val="en-GB" w:eastAsia="en-GB"/>
        </w:rPr>
        <w:br/>
        <w:t xml:space="preserve">(d) a bod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cytundeb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ysgrifenedig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llawn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sy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position w:val="8"/>
          <w:sz w:val="14"/>
          <w:szCs w:val="14"/>
          <w:lang w:val="en-GB" w:eastAsia="en-GB"/>
        </w:rPr>
        <w:t xml:space="preserve">l </w:t>
      </w:r>
      <w:r w:rsidRPr="00030DF9">
        <w:rPr>
          <w:rFonts w:ascii="Calibri" w:eastAsia="Times New Roman" w:hAnsi="Calibri" w:cs="Calibri"/>
          <w:lang w:val="en-GB" w:eastAsia="en-GB"/>
        </w:rPr>
        <w:t xml:space="preserve">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cynnwys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cymalau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trydydd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parti 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gymeradwywyd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o dan y </w:t>
      </w:r>
    </w:p>
    <w:p w14:paraId="38DDB051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Rheoliad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Gwarchod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Cyffredinol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wedifi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sicrhau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2BC1F12A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1.18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Newidiadau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r w:rsidRPr="00030DF9">
        <w:rPr>
          <w:rFonts w:ascii="Calibri" w:eastAsia="Times New Roman" w:hAnsi="Calibri" w:cs="Calibri"/>
          <w:b/>
          <w:bCs/>
          <w:position w:val="8"/>
          <w:sz w:val="14"/>
          <w:szCs w:val="14"/>
          <w:lang w:val="en-GB" w:eastAsia="en-GB"/>
        </w:rPr>
        <w:t>‘</w:t>
      </w:r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r Polisi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b/>
          <w:bCs/>
          <w:lang w:val="en-GB" w:eastAsia="en-GB"/>
        </w:rPr>
        <w:t>hwn</w:t>
      </w:r>
      <w:proofErr w:type="spellEnd"/>
      <w:r w:rsidRPr="00030DF9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</w:p>
    <w:p w14:paraId="4A4D94A6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Rydym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cadw'r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hawl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newid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unrhyw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adeg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felly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gwiriwch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öl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rheolaidd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gael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copi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diweddaraf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o'r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polisi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diogelu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data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hwn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. </w:t>
      </w:r>
    </w:p>
    <w:p w14:paraId="1D4C8D95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Cymeradwywyd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Polisi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yma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Bwyllgor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Rheoli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Menter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Gorilewin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Sir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Gâr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n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Ionawr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2019 ac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arwwddwyd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ar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eu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rhan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an: </w:t>
      </w:r>
    </w:p>
    <w:p w14:paraId="1CE04879" w14:textId="77777777" w:rsidR="00030DF9" w:rsidRPr="00030DF9" w:rsidRDefault="00030DF9" w:rsidP="0003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30DF9">
        <w:rPr>
          <w:rFonts w:ascii="Calibri" w:eastAsia="Times New Roman" w:hAnsi="Calibri" w:cs="Calibri"/>
          <w:lang w:val="en-GB" w:eastAsia="en-GB"/>
        </w:rPr>
        <w:t>Adolygir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Polisi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yma'n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llawn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y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tro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nesaf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ym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mis </w:t>
      </w:r>
      <w:proofErr w:type="spellStart"/>
      <w:r w:rsidRPr="00030DF9">
        <w:rPr>
          <w:rFonts w:ascii="Calibri" w:eastAsia="Times New Roman" w:hAnsi="Calibri" w:cs="Calibri"/>
          <w:lang w:val="en-GB" w:eastAsia="en-GB"/>
        </w:rPr>
        <w:t>Ionawr</w:t>
      </w:r>
      <w:proofErr w:type="spellEnd"/>
      <w:r w:rsidRPr="00030DF9">
        <w:rPr>
          <w:rFonts w:ascii="Calibri" w:eastAsia="Times New Roman" w:hAnsi="Calibri" w:cs="Calibri"/>
          <w:lang w:val="en-GB" w:eastAsia="en-GB"/>
        </w:rPr>
        <w:t xml:space="preserve"> 2020 </w:t>
      </w:r>
    </w:p>
    <w:p w14:paraId="63491E66" w14:textId="2C649C0B" w:rsidR="00030DF9" w:rsidRPr="00030DF9" w:rsidRDefault="00030DF9" w:rsidP="0003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Containers/UBF8T346G9.ms/WebArchiveCopyPasteTempFiles/com.microsoft.Word/page8image3328732512"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D4981E8" wp14:editId="681BF050">
            <wp:extent cx="5361305" cy="14605"/>
            <wp:effectExtent l="0" t="0" r="0" b="0"/>
            <wp:docPr id="11" name="Picture 11" descr="page8image332873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8image33287325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Containers/UBF8T346G9.ms/WebArchiveCopyPasteTempFiles/com.microsoft.Word/page8image3328732832"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80949AB" wp14:editId="63687AA4">
            <wp:extent cx="5346065" cy="14605"/>
            <wp:effectExtent l="0" t="0" r="635" b="0"/>
            <wp:docPr id="10" name="Picture 10" descr="page8image332873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8image33287328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Containers/UBF8T346G9.ms/WebArchiveCopyPasteTempFiles/com.microsoft.Word/page8image3328733152"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75BFB49" wp14:editId="32620B27">
            <wp:extent cx="5501005" cy="2743200"/>
            <wp:effectExtent l="0" t="0" r="0" b="0"/>
            <wp:docPr id="9" name="Picture 9" descr="page8image332873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8image33287331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Containers/UBF8T346G9.ms/WebArchiveCopyPasteTempFiles/com.microsoft.Word/page8image3328733552"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EC41B61" wp14:editId="2537192C">
            <wp:extent cx="2743200" cy="2743200"/>
            <wp:effectExtent l="0" t="0" r="0" b="0"/>
            <wp:docPr id="8" name="Picture 8" descr="page8image332873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8image33287335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Containers/UBF8T346G9.ms/WebArchiveCopyPasteTempFiles/com.microsoft.Word/page8image3328733872"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45B1574" wp14:editId="11933AF2">
            <wp:extent cx="2743200" cy="2743200"/>
            <wp:effectExtent l="0" t="0" r="0" b="0"/>
            <wp:docPr id="7" name="Picture 7" descr="page8image332873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8image33287338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Containers/UBF8T346G9.ms/WebArchiveCopyPasteTempFiles/com.microsoft.Word/page8image3328735040"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5B12888" wp14:editId="400F33D4">
            <wp:extent cx="5501005" cy="2743200"/>
            <wp:effectExtent l="0" t="0" r="0" b="0"/>
            <wp:docPr id="4" name="Picture 4" descr="page8image332873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8image33287350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Containers/UBF8T346G9.ms/WebArchiveCopyPasteTempFiles/com.microsoft.Word/page8image3328735360"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86CDE13" wp14:editId="6D6765DE">
            <wp:extent cx="2743200" cy="2743200"/>
            <wp:effectExtent l="0" t="0" r="0" b="0"/>
            <wp:docPr id="3" name="Picture 3" descr="page8image332873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8image33287353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Containers/UBF8T346G9.ms/WebArchiveCopyPasteTempFiles/com.microsoft.Word/page8image3328735680"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3902B42" wp14:editId="4A0F1847">
            <wp:extent cx="2743200" cy="2743200"/>
            <wp:effectExtent l="0" t="0" r="0" b="0"/>
            <wp:docPr id="2" name="Picture 2" descr="page8image332873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8image33287356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"/Users/mentrauiaith/Library/Group Containers/UBF8T346G9.ms/WebArchiveCopyPasteTempFiles/com.microsoft.Word/page8image3328736000" \* MERGEFORMATINET </w:instrText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030DF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CD87132" wp14:editId="24A3612F">
            <wp:extent cx="5501005" cy="2743200"/>
            <wp:effectExtent l="0" t="0" r="0" b="0"/>
            <wp:docPr id="1" name="Picture 1" descr="page8image33287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8image33287360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269DF1FF" w14:textId="61B1AD44" w:rsidR="00BA413E" w:rsidRDefault="00BA413E"/>
    <w:sectPr w:rsidR="00BA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7E6"/>
    <w:multiLevelType w:val="multilevel"/>
    <w:tmpl w:val="CBD4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00F4C"/>
    <w:multiLevelType w:val="multilevel"/>
    <w:tmpl w:val="61CE9512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55D87DC2"/>
    <w:multiLevelType w:val="multilevel"/>
    <w:tmpl w:val="8A8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664007">
    <w:abstractNumId w:val="2"/>
  </w:num>
  <w:num w:numId="2" w16cid:durableId="705526756">
    <w:abstractNumId w:val="1"/>
  </w:num>
  <w:num w:numId="3" w16cid:durableId="59137998">
    <w:abstractNumId w:val="1"/>
    <w:lvlOverride w:ilvl="0">
      <w:startOverride w:val="1"/>
    </w:lvlOverride>
  </w:num>
  <w:num w:numId="4" w16cid:durableId="198751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20"/>
    <w:rsid w:val="00030DF9"/>
    <w:rsid w:val="001C7D82"/>
    <w:rsid w:val="002D6FD4"/>
    <w:rsid w:val="00400C35"/>
    <w:rsid w:val="006360C1"/>
    <w:rsid w:val="006A1509"/>
    <w:rsid w:val="00742413"/>
    <w:rsid w:val="009A6B20"/>
    <w:rsid w:val="009C5EFB"/>
    <w:rsid w:val="00A10423"/>
    <w:rsid w:val="00BA413E"/>
    <w:rsid w:val="00C81936"/>
    <w:rsid w:val="00D56399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5BEE"/>
  <w15:chartTrackingRefBased/>
  <w15:docId w15:val="{B8D3137C-45B4-4308-B10F-87EDA35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20"/>
    <w:pPr>
      <w:spacing w:after="200" w:line="276" w:lineRule="auto"/>
    </w:pPr>
    <w:rPr>
      <w:lang w:val="cy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D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F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character" w:customStyle="1" w:styleId="apple-converted-space">
    <w:name w:val="apple-converted-space"/>
    <w:basedOn w:val="DefaultParagraphFont"/>
    <w:rsid w:val="00030DF9"/>
  </w:style>
  <w:style w:type="paragraph" w:customStyle="1" w:styleId="Sch1styleclause">
    <w:name w:val="Sch  (1style) clause"/>
    <w:basedOn w:val="Normal"/>
    <w:rsid w:val="00030DF9"/>
    <w:pPr>
      <w:numPr>
        <w:numId w:val="2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en-GB"/>
    </w:rPr>
  </w:style>
  <w:style w:type="paragraph" w:customStyle="1" w:styleId="Sch1stylesubclause">
    <w:name w:val="Sch  (1style) sub clause"/>
    <w:basedOn w:val="Normal"/>
    <w:rsid w:val="00030DF9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customStyle="1" w:styleId="Sch1stylepara">
    <w:name w:val="Sch (1style) para"/>
    <w:basedOn w:val="Normal"/>
    <w:rsid w:val="00030DF9"/>
    <w:pPr>
      <w:numPr>
        <w:ilvl w:val="2"/>
        <w:numId w:val="2"/>
      </w:numPr>
      <w:spacing w:after="120" w:line="30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ch1stylesubpara">
    <w:name w:val="Sch (1style) sub para"/>
    <w:basedOn w:val="Heading4"/>
    <w:rsid w:val="00030DF9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DF9"/>
    <w:rPr>
      <w:rFonts w:asciiTheme="majorHAnsi" w:eastAsiaTheme="majorEastAsia" w:hAnsiTheme="majorHAnsi" w:cstheme="majorBidi"/>
      <w:i/>
      <w:iCs/>
      <w:color w:val="2F5496" w:themeColor="accent1" w:themeShade="BF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A42814782</value>
    </field>
    <field name="Objective-Title">
      <value order="0">20221109 Cofnodion Grwp Cyfathrebu</value>
    </field>
    <field name="Objective-Description">
      <value order="0"/>
    </field>
    <field name="Objective-CreationStamp">
      <value order="0">2022-11-09T09:19:58Z</value>
    </field>
    <field name="Objective-IsApproved">
      <value order="0">false</value>
    </field>
    <field name="Objective-IsPublished">
      <value order="0">true</value>
    </field>
    <field name="Objective-DatePublished">
      <value order="0">2022-11-29T12:13:18Z</value>
    </field>
    <field name="Objective-ModificationStamp">
      <value order="0">2022-11-29T12:13:18Z</value>
    </field>
    <field name="Objective-Owner">
      <value order="0">Hughes-Jenkins, Kate (ESJWL - ESJ Operations)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Save:6. ESJWL Ops - Comms and Marketing:Strategic Communications &amp; Marketing - Education &amp; Welsh Language:Communications &amp; Marketing:Welsh Language:EPS Digital &amp; Strategic Communications - Communications &amp; Marketing - Welsh Language - 2021 - 2024:Nodiadau Cyfarfod Marchnata a Chyfarthrebu</value>
    </field>
    <field name="Objective-Parent">
      <value order="0">Nodiadau Cyfarfod Marchnata a Chyfarthrebu</value>
    </field>
    <field name="Objective-State">
      <value order="0">Published</value>
    </field>
    <field name="Objective-VersionId">
      <value order="0">vA82287076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qA1472929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Hughes-Jenkins, Kate (ESJWL - ESJ Operations)</dc:creator>
  <cp:keywords/>
  <dc:description/>
  <cp:lastModifiedBy>Heledd ap Gwynfor</cp:lastModifiedBy>
  <cp:revision>6</cp:revision>
  <dcterms:created xsi:type="dcterms:W3CDTF">2022-11-09T09:19:00Z</dcterms:created>
  <dcterms:modified xsi:type="dcterms:W3CDTF">2022-12-09T11:19:00Z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A42814782</vt:lpwstr>
  </property>
  <property fmtid="{D5CDD505-2E9C-101B-9397-08002B2CF9AE}" pid="4" name="Objective-Title">
    <vt:lpwstr>20221109 Cofnodion Grwp Cyfathrebu</vt:lpwstr>
  </property>
  <property fmtid="{D5CDD505-2E9C-101B-9397-08002B2CF9AE}" pid="5" name="Objective-Description">
    <vt:lpwstr/>
  </property>
  <property fmtid="{D5CDD505-2E9C-101B-9397-08002B2CF9AE}" pid="6" name="Objective-CreationStamp">
    <vt:filetime>2022-11-09T09:20:05Z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2022-11-29T12:13:18Z</vt:filetime>
  </property>
  <property fmtid="{D5CDD505-2E9C-101B-9397-08002B2CF9AE}" pid="10" name="Objective-ModificationStamp">
    <vt:filetime>2022-11-29T12:13:18Z</vt:filetime>
  </property>
  <property fmtid="{D5CDD505-2E9C-101B-9397-08002B2CF9AE}" pid="11" name="Objective-Owner">
    <vt:lpwstr>Hughes-Jenkins, Kate (ESJWL - ESJ Operations)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Save:6. ESJWL Ops - Comms and Marketing:Strategic Communications &amp; Marketing - Education &amp; Welsh Language:Communications &amp; Marketing:Welsh Language:EPS Digital &amp; Strategic Communications - Communications &amp; Marketing - Welsh Language - 2021 - 2024:Nodiadau Cyfarfod Marchnata a Chyfarthrebu:</vt:lpwstr>
  </property>
  <property fmtid="{D5CDD505-2E9C-101B-9397-08002B2CF9AE}" pid="13" name="Objective-Parent">
    <vt:lpwstr>Nodiadau Cyfarfod Marchnata a Chyfarthrebu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vA82287076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