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E749" w14:textId="38F31785" w:rsidR="003732CE" w:rsidRPr="00D57B44" w:rsidRDefault="00C20F32" w:rsidP="00772D74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CYTUNDEB RHANNU A PHROSESU DATA PERSONOL</w:t>
      </w:r>
    </w:p>
    <w:p w14:paraId="32E1D7DA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</w:p>
    <w:p w14:paraId="5E9F82A1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Dyddiad y cytundeb hwn yw [DYDDIAD]</w:t>
      </w:r>
    </w:p>
    <w:p w14:paraId="1D22A548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86353A7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PARTÏON</w:t>
      </w:r>
    </w:p>
    <w:p w14:paraId="552B81E3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68431DAB" w14:textId="2E3E6A33" w:rsidR="00EF45A1" w:rsidRPr="00D57B44" w:rsidRDefault="00E24A03" w:rsidP="00491259">
      <w:pPr>
        <w:pStyle w:val="ListParagraph"/>
        <w:numPr>
          <w:ilvl w:val="0"/>
          <w:numId w:val="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, sydd wedi'i ymgorffori a'i gofrestru yn Nghymru a Lloegr gyda rhif cwmni </w:t>
      </w:r>
      <w:r w:rsidRPr="00D57B44">
        <w:rPr>
          <w:rFonts w:ascii="Calibri" w:eastAsia="Calibri" w:hAnsi="Calibri" w:cs="Calibri"/>
          <w:bdr w:val="nil"/>
          <w:lang w:val="cy-GB"/>
        </w:rPr>
        <w:t>[RHIF]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, y mae ei swyddfa gofrestredig yn </w:t>
      </w:r>
      <w:r w:rsidRPr="00D57B44">
        <w:rPr>
          <w:rFonts w:ascii="Calibri" w:eastAsia="Calibri" w:hAnsi="Calibri" w:cs="Calibri"/>
          <w:bdr w:val="nil"/>
          <w:lang w:val="cy-GB"/>
        </w:rPr>
        <w:t>[CYFEIRIAD]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 (</w:t>
      </w:r>
      <w:r w:rsidR="0099397F" w:rsidRPr="00D57B44">
        <w:rPr>
          <w:rFonts w:ascii="Calibri" w:eastAsia="Calibri" w:hAnsi="Calibri" w:cs="Calibri"/>
          <w:b/>
          <w:bCs/>
          <w:bdr w:val="nil"/>
          <w:lang w:val="cy-GB"/>
        </w:rPr>
        <w:t>Parti 1</w:t>
      </w:r>
      <w:bookmarkStart w:id="0" w:name="_GoBack"/>
      <w:bookmarkEnd w:id="0"/>
      <w:r w:rsidR="00C20F32"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0A72056D" w14:textId="77777777" w:rsidR="003732CE" w:rsidRPr="00D57B44" w:rsidRDefault="003732CE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5346D26E" w14:textId="61B6361E" w:rsidR="005E4115" w:rsidRPr="00D57B44" w:rsidRDefault="00C20F32" w:rsidP="00491259">
      <w:pPr>
        <w:pStyle w:val="ListParagraph"/>
        <w:numPr>
          <w:ilvl w:val="0"/>
          <w:numId w:val="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 sydd wedi'i ymgorffori a'i gofrestru yn Nghymru a Lloegr gyda rhif cwmni [RHIF CWMNI] y mae ei swyddfa gofrestredig yn  [CYFEIRIAD] (</w:t>
      </w:r>
      <w:r w:rsidR="0099397F" w:rsidRPr="00D57B44">
        <w:rPr>
          <w:rFonts w:ascii="Calibri" w:eastAsia="Calibri" w:hAnsi="Calibri" w:cs="Calibri"/>
          <w:b/>
          <w:bCs/>
          <w:bdr w:val="nil"/>
          <w:lang w:val="cy-GB"/>
        </w:rPr>
        <w:t>Parti 2</w:t>
      </w:r>
      <w:r w:rsidR="00AF4DBF"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3F734A5D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F03A9C4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CEFNDIR</w:t>
      </w:r>
    </w:p>
    <w:p w14:paraId="0122CD4A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A949BF2" w14:textId="4F292AA4" w:rsidR="003732CE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 </w:t>
      </w:r>
      <w:r w:rsidR="0099397F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bartïon i gytundeb ar gyfer gwasanaethau dyddiedig [DYDDIAD]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y </w:t>
      </w:r>
      <w:r w:rsidR="00B47C8A">
        <w:rPr>
          <w:rFonts w:ascii="Calibri" w:eastAsia="Calibri" w:hAnsi="Calibri" w:cs="Calibri"/>
          <w:b/>
          <w:bCs/>
          <w:bdr w:val="nil"/>
          <w:lang w:val="cy-GB"/>
        </w:rPr>
        <w:t>Prif Gytundeb</w:t>
      </w:r>
      <w:r w:rsidR="008478C7" w:rsidRPr="00D57B44">
        <w:rPr>
          <w:rFonts w:ascii="Calibri" w:eastAsia="Calibri" w:hAnsi="Calibri" w:cs="Calibri"/>
          <w:bdr w:val="nil"/>
          <w:lang w:val="cy-GB"/>
        </w:rPr>
        <w:t>)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</w:t>
      </w:r>
    </w:p>
    <w:p w14:paraId="222F614B" w14:textId="77777777" w:rsidR="002E09D9" w:rsidRPr="00D57B44" w:rsidRDefault="002E09D9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0EB42D93" w14:textId="693436A6" w:rsidR="005E4115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Yn unol â thelerau'r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prosesu Data Personol 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>, ac mae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 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yn prosesu data personol 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Gan hynny, 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 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ill dau yn gweithredu fel rheolwyr data a phroseswyr data. </w:t>
      </w:r>
    </w:p>
    <w:p w14:paraId="31452424" w14:textId="77777777" w:rsidR="002E09D9" w:rsidRPr="00D57B44" w:rsidRDefault="002E09D9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44883459" w14:textId="475BEAD5" w:rsidR="005E4115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cytundeb rhannu a phrosesu data hwn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y Cytundeb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) yn pennu'r fframwaith ar gyfer rhannu data personol rhwng y partïon fel rheolwyr a phroseswyr data. </w:t>
      </w:r>
    </w:p>
    <w:p w14:paraId="483EE5E0" w14:textId="77777777" w:rsidR="00491259" w:rsidRPr="00D57B44" w:rsidRDefault="00491259" w:rsidP="00491259">
      <w:pPr>
        <w:spacing w:after="0" w:line="276" w:lineRule="auto"/>
        <w:contextualSpacing/>
        <w:jc w:val="both"/>
        <w:rPr>
          <w:lang w:val="cy-GB"/>
        </w:rPr>
      </w:pPr>
    </w:p>
    <w:p w14:paraId="2912012E" w14:textId="32C40D17" w:rsidR="00EF45A1" w:rsidRPr="00D57B44" w:rsidRDefault="00C20F32" w:rsidP="00491259">
      <w:pPr>
        <w:spacing w:after="0" w:line="276" w:lineRule="auto"/>
        <w:ind w:hanging="284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TELERAU CYTUNEDIG</w:t>
      </w:r>
    </w:p>
    <w:p w14:paraId="2636FADB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64272AF" w14:textId="3F1B51AA" w:rsidR="00EF45A1" w:rsidRPr="00D57B44" w:rsidRDefault="00C20F32" w:rsidP="00491259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Diffiniadau a dehongli</w:t>
      </w:r>
    </w:p>
    <w:p w14:paraId="1618C159" w14:textId="77777777" w:rsidR="00EF45A1" w:rsidRPr="00D57B44" w:rsidRDefault="00EF45A1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47AF9F76" w14:textId="20513F11" w:rsidR="005E4115" w:rsidRPr="00D57B44" w:rsidRDefault="00C20F32" w:rsidP="00491259">
      <w:pPr>
        <w:pStyle w:val="ListParagraph"/>
        <w:numPr>
          <w:ilvl w:val="1"/>
          <w:numId w:val="2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diffiniadau a'r rheolau dehongli canlynol yn berthnasol i'r Cytundeb hwn:</w:t>
      </w:r>
    </w:p>
    <w:p w14:paraId="3A03012F" w14:textId="77777777" w:rsidR="00FC26DE" w:rsidRPr="00D57B44" w:rsidRDefault="00FC26DE" w:rsidP="00FC26DE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1034AABD" w14:textId="06DC9474" w:rsidR="005E4115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Dibenion Cytunedig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gwasanaethau sydd wedi'u nodi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.</w:t>
      </w:r>
    </w:p>
    <w:p w14:paraId="2E81DD97" w14:textId="0BB37461" w:rsidR="00FC26DE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Rheolwr, rheolwr data, proseswr, proseswr data, Gwrthrych y Data, Data Personol, Prosesu a mesurau technegol a threfniadol priodol: </w:t>
      </w:r>
      <w:r w:rsidRPr="00D57B44">
        <w:rPr>
          <w:rFonts w:ascii="Calibri" w:eastAsia="Calibri" w:hAnsi="Calibri" w:cs="Calibri"/>
          <w:bdr w:val="nil"/>
          <w:lang w:val="cy-GB"/>
        </w:rPr>
        <w:t>fel sydd wedi'u nodi yn y Ddeddfwriaeth Diogelu Data sydd mewn grym ar y pryd.</w:t>
      </w:r>
    </w:p>
    <w:p w14:paraId="1E5E0942" w14:textId="65C92D48" w:rsidR="00FC26DE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Deddfwriaeth Diogelu Data</w:t>
      </w:r>
      <w:r w:rsidRPr="00D57B44">
        <w:rPr>
          <w:rFonts w:ascii="Calibri" w:eastAsia="Calibri" w:hAnsi="Calibri" w:cs="Calibri"/>
          <w:bdr w:val="nil"/>
          <w:lang w:val="cy-GB"/>
        </w:rPr>
        <w:t>: pob deddf preifatrwydd a diogelu data berthnasol gan gynnwys y Rheoliad Diogelu Data Cyffredinol ((UE) 2016/679) ac unrhyw is-ddeddfwriaeth, rheoliadau a deddfau gweithredu gwladol perthnasol yng Nghymru a Lloegr sy'n gysylltiedig â phrosesu Data Personol a phreifatrwydd cyfathrebiadau electronig, fel y'u diwygiwyd, y'u disodlwyd neu y'u diweddarwyd o dro i dro, gan gynnwys y Gyfarwyddeb Preifatrwydd a Chyfathrebiadau Electronig (2002/58/CE) a Rheoliadau Preifatrwydd a Chyfathrebiadau Electronig (Cyfarwyddeb y Comisiwn Ewropeaidd) 2003 (OS 2003/2426).</w:t>
      </w:r>
    </w:p>
    <w:p w14:paraId="28042E8F" w14:textId="2F5CB399" w:rsidR="00A91263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Derbynyddion a Ganiateir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partïon i'r cytundeb hwn, gweithwyr cyflogedig y partïon, ac unrhyw drydydd partïon eraill a ddefnyddir i gyflawni rhwymedigaethau o dan y cytundeb hwn. </w:t>
      </w:r>
    </w:p>
    <w:p w14:paraId="1DF49AB8" w14:textId="77777777" w:rsidR="005E4115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lastRenderedPageBreak/>
        <w:t>Mynediad Diawdurdod at Ddata Personol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tanseilio diogelwch, sy'n arwain at achos damweiniol neu anghyfreithlon o ddinistrio, colli, newid, datgelu heb awdurdod, neu roi mynediad at Ddata Personol sy'n cael ei drosglwyddo, ei storio neu ei brosesu fel arall. </w:t>
      </w:r>
    </w:p>
    <w:p w14:paraId="1939CB28" w14:textId="06A900E5" w:rsidR="00A91263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Data Personol a Rennir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data personol sy'n cael ei rannu rhwng y partïon at y Dibenion Cytunedig. Mae Data Personol a Rennir wedi'i gyfyngu i'r categorïau gwybodaeth sydd wedi'u pennu yn Atodiad A i'r cytundeb hwn. </w:t>
      </w:r>
    </w:p>
    <w:p w14:paraId="173E3343" w14:textId="77777777" w:rsidR="00772D74" w:rsidRPr="00D57B44" w:rsidRDefault="00772D74" w:rsidP="00772D74">
      <w:pPr>
        <w:spacing w:after="0" w:line="276" w:lineRule="auto"/>
        <w:contextualSpacing/>
        <w:jc w:val="both"/>
        <w:rPr>
          <w:lang w:val="cy-GB"/>
        </w:rPr>
      </w:pPr>
    </w:p>
    <w:p w14:paraId="4BE0412D" w14:textId="4FFD90FE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Mae'r Cytundeb hwn yn ddarostyngedig i delerau'r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 mae wedi'i ymgorffori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Mae'r deongliadau a'r termau sydd wedi'u diffinio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berthnasol i ddehongliad y Cytundeb hwn. </w:t>
      </w:r>
    </w:p>
    <w:p w14:paraId="48413E4C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7531452E" w14:textId="66BB1869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Atodiadau yn ffurfio rhan o'r Cytundeb hwn, a bydd iddynt yr un effaith â phetaent wedi'u gosod yn gyflawn yng nghorff y Cytundeb hwn. Mae unrhyw gyfeiriad at y Cytundeb hwn yn cynnwys yr Atodiadau.</w:t>
      </w:r>
    </w:p>
    <w:p w14:paraId="6FB7516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7E37F888" w14:textId="790EA266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unrhyw gyfeiriad at ysgrifennu neu ysgrifenedig yn cynnwys e-bost.</w:t>
      </w:r>
    </w:p>
    <w:p w14:paraId="1FEA42BA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4467F4E" w14:textId="0008FD58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achos unrhyw wrthdaro neu amwysedd rhwng:</w:t>
      </w:r>
    </w:p>
    <w:p w14:paraId="3D083C95" w14:textId="77777777" w:rsidR="00772D74" w:rsidRPr="00D57B44" w:rsidRDefault="00772D74" w:rsidP="005F0F6B">
      <w:pPr>
        <w:spacing w:after="0" w:line="276" w:lineRule="auto"/>
        <w:ind w:left="425" w:hanging="425"/>
        <w:jc w:val="both"/>
        <w:rPr>
          <w:lang w:val="cy-GB"/>
        </w:rPr>
      </w:pPr>
    </w:p>
    <w:p w14:paraId="5F8E9D97" w14:textId="667FFA75" w:rsidR="005E4115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ddarpariaeth yng nghorff y Cytundeb hwn ac unrhyw ddarpariaeth sydd wedi'i chynnwys yn yr Atodiadau, y ddarpariaeth yng nghorff y Cytundeb hwn fydd yn cael y flaenoriaeth;</w:t>
      </w:r>
    </w:p>
    <w:p w14:paraId="3DA4062A" w14:textId="77777777" w:rsidR="005F0F6B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telerau unrhyw anfoneb gysylltiedig neu ddogfennau eraill sydd wedi'u hatodi i'r Cytundeb hwn ac unrhyw ddarpariaeth sydd wedi'i chynnwys yn yr Atodiadau, y ddarpariaeth yn yr Atodiadau fydd yn cael y flaenoriaeth; </w:t>
      </w:r>
    </w:p>
    <w:p w14:paraId="2F11B4F3" w14:textId="7D5EB472" w:rsidR="005E4115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unrhyw rai o ddarpariaethau'r Cytundeb hwn a darpariaethau'r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, darpariaethau'r Cytundeb hwn fydd yn cael y flaenoriaeth.</w:t>
      </w:r>
    </w:p>
    <w:p w14:paraId="55579B61" w14:textId="77777777" w:rsidR="002E09D9" w:rsidRPr="00D57B44" w:rsidRDefault="002E09D9" w:rsidP="005F0F6B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3B7BB86A" w14:textId="6C112512" w:rsidR="00772D74" w:rsidRPr="00D57B44" w:rsidRDefault="00C20F32" w:rsidP="00A91263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Diogelu Data</w:t>
      </w:r>
    </w:p>
    <w:p w14:paraId="4694FE22" w14:textId="77777777" w:rsidR="00A91263" w:rsidRPr="00D57B44" w:rsidRDefault="00A91263" w:rsidP="00A9126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68C810C8" w14:textId="683000D3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cytundeb hwn yn pennu'r fframwaith ar gyfer rhannu data personol rhwng y partïon fel rheolwyr data. Mae'r ddau barti yn cydnabod y bydd un parti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Datgelwr y Data</w:t>
      </w:r>
      <w:r w:rsidRPr="00D57B44">
        <w:rPr>
          <w:rFonts w:ascii="Calibri" w:eastAsia="Calibri" w:hAnsi="Calibri" w:cs="Calibri"/>
          <w:bdr w:val="nil"/>
          <w:lang w:val="cy-GB"/>
        </w:rPr>
        <w:t>) yn datgelu'n rheolaidd i'r parti arall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Derbynnydd y Data</w:t>
      </w:r>
      <w:r w:rsidRPr="00D57B44">
        <w:rPr>
          <w:rFonts w:ascii="Calibri" w:eastAsia="Calibri" w:hAnsi="Calibri" w:cs="Calibri"/>
          <w:bdr w:val="nil"/>
          <w:lang w:val="cy-GB"/>
        </w:rPr>
        <w:t xml:space="preserve">) Ddata Personol a Rennir sydd wedi'i gasglu gan Ddatgelwr y Data at y Dibenion Cytunedig. </w:t>
      </w:r>
    </w:p>
    <w:p w14:paraId="5CCA39CF" w14:textId="77777777" w:rsidR="00A91263" w:rsidRPr="00D57B44" w:rsidRDefault="00A91263" w:rsidP="00A91263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32767058" w14:textId="7CC45D7D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</w:t>
      </w:r>
      <w:r w:rsidR="0014748C" w:rsidRPr="00D57B44">
        <w:rPr>
          <w:rFonts w:ascii="Calibri" w:eastAsia="Calibri" w:hAnsi="Calibri" w:cs="Calibri"/>
          <w:bdr w:val="nil"/>
          <w:lang w:val="cy-GB"/>
        </w:rPr>
        <w:t>a 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cydnabod, at ddibenion y Ddeddfwriaeth Diogelu Data, bod y ddau barti yn rheolwr ac yn broseswr. </w:t>
      </w:r>
    </w:p>
    <w:p w14:paraId="6CD3B7D7" w14:textId="77777777" w:rsidR="00A91263" w:rsidRPr="00D57B44" w:rsidRDefault="00A91263" w:rsidP="00A91263">
      <w:pPr>
        <w:pStyle w:val="ListParagraph"/>
        <w:ind w:left="425" w:hanging="709"/>
        <w:rPr>
          <w:lang w:val="cy-GB"/>
        </w:rPr>
      </w:pPr>
    </w:p>
    <w:p w14:paraId="47F3DADD" w14:textId="2C4CCD97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 bob parti gydymffurfio â'r rhwymedigaethau sy'n cael eu gosod ar reolwr a phroseswr (fel sy'n berthnasol) o dan y Ddeddfwriaeth Diogelu Data, a bydd unrhyw achos sylweddol o dorri'r Ddeddfwriaeth Diogelu Data gan un parti, os na chaiff y sefyllfa ei chywiro o fewn 30 diwrnod i'r hysbysiad ysgrifenedig gan y parti arall, yn sail i'r parti arall derfynu'r cytundeb hwn ar unwaith. </w:t>
      </w:r>
    </w:p>
    <w:p w14:paraId="77A13A74" w14:textId="77777777" w:rsidR="00A91263" w:rsidRPr="00D57B44" w:rsidRDefault="00A91263" w:rsidP="00A91263">
      <w:pPr>
        <w:pStyle w:val="ListParagraph"/>
        <w:ind w:left="425" w:hanging="709"/>
        <w:rPr>
          <w:lang w:val="cy-GB"/>
        </w:rPr>
      </w:pPr>
    </w:p>
    <w:p w14:paraId="0D799C77" w14:textId="05FCB872" w:rsidR="005E4115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>Mae Atodiad A yn disgrifio pwnc, hyd, natur a diben y prosesu a chategorïau'r Data Personol a'r gwahanol fathau o Wrthrychau Data o ran sut y caiff y partïon eu prosesu er mwyn cyflawni'r Dibenion Cytunedig.</w:t>
      </w:r>
    </w:p>
    <w:p w14:paraId="09CFB744" w14:textId="77777777" w:rsidR="00772D74" w:rsidRPr="00D57B44" w:rsidRDefault="00772D74" w:rsidP="00A91263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D7432B0" w14:textId="1A18500F" w:rsidR="005E4115" w:rsidRPr="00D57B44" w:rsidRDefault="00C20F32" w:rsidP="006A135F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Rhwymedigaethau penodol yn ymwneud â rhannu data</w:t>
      </w:r>
    </w:p>
    <w:p w14:paraId="6FA50DD1" w14:textId="77777777" w:rsidR="00357ABF" w:rsidRPr="00D57B44" w:rsidRDefault="00357ABF" w:rsidP="006A135F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1977D607" w14:textId="1ACF80EE" w:rsidR="007E247F" w:rsidRPr="00D57B44" w:rsidRDefault="00C20F32" w:rsidP="006A135F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 bob parti: </w:t>
      </w:r>
    </w:p>
    <w:p w14:paraId="255A788D" w14:textId="77777777" w:rsidR="007E247F" w:rsidRPr="00D57B44" w:rsidRDefault="007E247F" w:rsidP="00357AB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124463AC" w14:textId="6FE21A14" w:rsidR="00357AB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Sicrhau bod ganddo'r rhybuddion a'r cydsyniad angenrheidiol mewn lle i sicrhau bod y weithred o drosglwyddo'r Data Personol a Rennir i'r Derbynnydd a Ganiateir at y Dibenion Cytunedig yn gyfreithlon;</w:t>
      </w:r>
    </w:p>
    <w:p w14:paraId="185D1E31" w14:textId="77777777" w:rsidR="007E247F" w:rsidRPr="00D57B44" w:rsidRDefault="007E247F" w:rsidP="006A135F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4ECFE3A5" w14:textId="7B3A09E3" w:rsidR="007E247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Rhoi gwybodaeth lawn i unrhyw Wrthrychau’r Data sy'n destun y Data Personol sy'n cael ei brosesu o dan y Cytundeb hwn am natur y prosesu. Mae hyn yn cynnwys rhoi rhybudd y gall Data Personol sy'n gysylltiedig â nhw, pan derfynir y cytundeb hwn, gael ei gadw gan neu, yn ôl y digwydd, ei drosglwyddo i un neu fwy o'r Derbynyddion a Ganiateir, eu holynwyr a'u haseineion; </w:t>
      </w:r>
    </w:p>
    <w:p w14:paraId="0ADCC54F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1A13A680" w14:textId="1CF5BE19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Prosesu'r Data Personol a Rennir at y Dibenion Cytunedig yn unig; </w:t>
      </w:r>
    </w:p>
    <w:p w14:paraId="1A8A89DE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44C38C9A" w14:textId="722A51F6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Peidio â datgelu na chaniatáu mynediad i'r Data Personol a Rennir i unrhyw un ag eithrio'r Derbynyddion a Ganiateir;</w:t>
      </w:r>
    </w:p>
    <w:p w14:paraId="5C9739C9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78305B45" w14:textId="725FD93D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Sicrhau bod yr holl Dderbynyddion a Ganiateir yn ddarostyngedig i rwymedigaethau ysgrifenedig dan gontract ynghylch y Data Personol a Rennir (gan gynnwys rhwymedigaethau cyfrinachedd) nad ydynt yn llai beichus na'r rhwymedigaethau yn y cytundeb hwn; </w:t>
      </w:r>
    </w:p>
    <w:p w14:paraId="621DF6AA" w14:textId="77777777" w:rsidR="00AE3E8F" w:rsidRPr="00D57B44" w:rsidRDefault="00AE3E8F" w:rsidP="006A135F">
      <w:pPr>
        <w:pStyle w:val="ListParagraph"/>
        <w:ind w:left="425" w:hanging="709"/>
        <w:rPr>
          <w:lang w:val="cy-GB"/>
        </w:rPr>
      </w:pPr>
    </w:p>
    <w:p w14:paraId="1E670CB9" w14:textId="5E18D9E3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Sicrhau bod mesurau technegol a threfniadol priodol ganddo ar waith, sydd ar gael i'w hadolygu a'u cymeradwyo ar gais gan y parti arall, i warchod rhag unrhyw achos diawdurdod neu anghyfreithlon o brosesu data personol ac achosion damweiniol o golli neu ddinistrio neu ddifrodi data personol.</w:t>
      </w:r>
    </w:p>
    <w:p w14:paraId="0EAFA53D" w14:textId="77777777" w:rsidR="00357ABF" w:rsidRPr="00D57B44" w:rsidRDefault="00357ABF" w:rsidP="006A135F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1BEBFC76" w14:textId="449E4AC4" w:rsidR="00357ABF" w:rsidRPr="00D57B44" w:rsidRDefault="00C20F32" w:rsidP="006A135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Rhwymedigaethau penodol yn ymwneud â phrosesu data</w:t>
      </w:r>
    </w:p>
    <w:p w14:paraId="305AEB74" w14:textId="77777777" w:rsidR="00357ABF" w:rsidRPr="00D57B44" w:rsidRDefault="00357ABF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</w:p>
    <w:p w14:paraId="69439E02" w14:textId="357913C1" w:rsidR="000A34C0" w:rsidRPr="00D57B44" w:rsidRDefault="00C20F32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Ym mhob achos o rannu Data Personol a Rennir gan Ddatgelwr y Data i Dderbynnydd y Data: </w:t>
      </w:r>
    </w:p>
    <w:p w14:paraId="6211A2D1" w14:textId="77777777" w:rsidR="000A34C0" w:rsidRPr="00D57B44" w:rsidRDefault="000A34C0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</w:p>
    <w:p w14:paraId="7CD5EBB7" w14:textId="1DD28A73" w:rsidR="00357AB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Dim ond i'r graddau angenrheidiol, ac yn y modd angenrheidiol at y Dibenion Cytunedig, neu fel arall yn unol â chyfarwyddiadau ysgrifenedig Datgelwr y Data, y bydd Derbynnydd y Data yn prosesu Data Personol a Rennir. Ni fydd Derbynnydd y Data yn prosesu'r Data Personol at unrhyw ddiben arall nac mewn modd nad yw'n cydymffurfio â'r Cytundeb hwn neu'r Ddeddfwriaeth Diogelu Data. Rhaid i bob parti hysbysu'r parti arall ar unwaith os, yn ei farn rhesymol, nad yw cyfarwyddyd y parti arall yn cydymffurfio â'r Ddeddfwriaeth Diogelu Data.</w:t>
      </w:r>
    </w:p>
    <w:p w14:paraId="1BAC1E0A" w14:textId="77777777" w:rsidR="00772D74" w:rsidRPr="00D57B44" w:rsidRDefault="00772D74" w:rsidP="006A135F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6B9964F0" w14:textId="69A97705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 Dderbynnydd y Data gydymffurfio ar unwaith ag unrhyw gais neu gyfarwyddyd gan Ddatgelwr y Data sy'n ei gwneud yn ofynnol i Dderbynnydd y Data ddiwygio, trosglwyddo, dileu </w:t>
      </w:r>
      <w:r w:rsidRPr="00D57B44">
        <w:rPr>
          <w:rFonts w:ascii="Calibri" w:eastAsia="Calibri" w:hAnsi="Calibri" w:cs="Calibri"/>
          <w:bdr w:val="nil"/>
          <w:lang w:val="cy-GB"/>
        </w:rPr>
        <w:lastRenderedPageBreak/>
        <w:t>neu fel arall brosesu'r Data Personol a Rennir, neu stopio, lliniaru neu unioni unrhyw brosesu diawdurdod.</w:t>
      </w:r>
    </w:p>
    <w:p w14:paraId="350935A8" w14:textId="77777777" w:rsidR="00772D74" w:rsidRPr="00D57B44" w:rsidRDefault="00772D74" w:rsidP="006A135F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76C235A8" w14:textId="75AB7539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cynnal cyfrinachedd yr holl Ddata Personol a Rennir ac ni fydd yn datgelu'r Data Personol a Rennir i unrhyw drydydd parti oni bai bod Datgelwr y Data neu'r Cytundeb hwn yn awdurdodi'n benodol i'r Data Personol a Rennir gael ei ddatgelu, neu ei bod yn ofynnol yn ôl y gyfraith. Os bydd deddf, llys, rheoleiddiwr neu awdurdod goruchwyliol yn ei gwneud yn ofynnol i Dderbynnydd y Data brosesu neu ddatgelu Data Personol a Rennir, rhaid i Dderbynnydd y Data yn gyntaf rybuddio Datgelwr y Data o'r gofyniad cyfreithiol neu reoleiddiol a rhoi cyfle i Ddatgelwr y Data wrthwynebu neu herio'r gofyniad, oni bai bod y gyfraith yn gwahardd rhoi rhybudd o'r fath.</w:t>
      </w:r>
    </w:p>
    <w:p w14:paraId="52408E50" w14:textId="77777777" w:rsidR="00772D74" w:rsidRPr="00D57B44" w:rsidRDefault="00772D74" w:rsidP="006A135F">
      <w:pPr>
        <w:spacing w:after="0" w:line="276" w:lineRule="auto"/>
        <w:ind w:left="425" w:hanging="709"/>
        <w:jc w:val="both"/>
        <w:rPr>
          <w:lang w:val="cy-GB"/>
        </w:rPr>
      </w:pPr>
    </w:p>
    <w:p w14:paraId="13917295" w14:textId="3AE971AE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cynnig cymorth rhesymol i Ddatgelwr y Data er mwyn i Ddatgelwr y Data fodloni ei rwymedigaethau cydymffurfio o dan y Ddeddfwriaeth Diogelu Data, gan ystyried natur y prosesu gan Dderbynnydd y Data a'r wybodaeth sydd ar gael i Ddatgelwr y Data, gan gynnwys o ran hawliau Gwrthrych y Data, asesiadau effaith diogelu data ac adrodd i awdurdodau goruchwyliol ac ymgynghori â nhw o dan y Ddeddfwriaeth Diogelu Data.</w:t>
      </w:r>
    </w:p>
    <w:p w14:paraId="0298771E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2AEA890D" w14:textId="1FA0F0F6" w:rsidR="00DC6993" w:rsidRPr="00D57B44" w:rsidRDefault="00C20F32" w:rsidP="00FA19A6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defnyddio technoleg gydnaws er mwyn prosesu Data Personol a Rennir er mwyn sicrhau cywirdeb wrth drosglwyddo data personol.</w:t>
      </w:r>
    </w:p>
    <w:p w14:paraId="2CB071A1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2F27D86D" w14:textId="61FD0F3F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Gweithwyr cyflogedig y partïon</w:t>
      </w:r>
    </w:p>
    <w:p w14:paraId="503CC83D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6A68D5D" w14:textId="048C53B4" w:rsidR="005E4115" w:rsidRPr="00D57B44" w:rsidRDefault="00C20F32" w:rsidP="00A91263">
      <w:pPr>
        <w:spacing w:after="0" w:line="276" w:lineRule="auto"/>
        <w:ind w:left="425" w:hanging="6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partïon yn sicrhau bod eu holl weithwyr cyflogedig:</w:t>
      </w:r>
    </w:p>
    <w:p w14:paraId="16A5B094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E89F25D" w14:textId="4E8435D4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cael eu hysbysu o natur gyfrinachol y Data Personol a Rennir, a'u bod wedi'u rhwymo gan rwymedigaethau cyfrinachedd a'u bod yn defnyddio cyfyngiadau o ran y Data Personol a Rennir;</w:t>
      </w:r>
    </w:p>
    <w:p w14:paraId="2B15EFB1" w14:textId="77777777" w:rsidR="006A135F" w:rsidRPr="00D57B44" w:rsidRDefault="006A135F" w:rsidP="006A135F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6D23C1DC" w14:textId="4111F728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wedi cael hyfforddiant ar y Ddeddfwriaeth Diogelu Data ynghylch trin Data Personol a Rennir a sut y bo'n berthnasol i'w dyletswyddau penodol; ac</w:t>
      </w:r>
    </w:p>
    <w:p w14:paraId="03993398" w14:textId="77777777" w:rsidR="006A135F" w:rsidRPr="00D57B44" w:rsidRDefault="006A135F" w:rsidP="006A135F">
      <w:pPr>
        <w:spacing w:after="0" w:line="276" w:lineRule="auto"/>
        <w:jc w:val="both"/>
        <w:rPr>
          <w:lang w:val="cy-GB"/>
        </w:rPr>
      </w:pPr>
    </w:p>
    <w:p w14:paraId="0FD0FA3A" w14:textId="3048AEDF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ymwybodol o ddyletswyddau'r ddau barti a'u dyletswyddau a'u rhwymedigaethau personol nhw o dan y Ddeddfwriaeth Diogelu Data a'r Cytundeb hwn.</w:t>
      </w:r>
    </w:p>
    <w:p w14:paraId="6D73D369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010D483" w14:textId="02A2B71A" w:rsidR="006A135F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Cynorthwyo'</w:t>
      </w:r>
      <w:r w:rsidR="00F94E7D" w:rsidRPr="00D57B44">
        <w:rPr>
          <w:rFonts w:ascii="Calibri" w:eastAsia="Calibri" w:hAnsi="Calibri" w:cs="Calibri"/>
          <w:b/>
          <w:bCs/>
          <w:bdr w:val="nil"/>
          <w:lang w:val="cy-GB"/>
        </w:rPr>
        <w:t>i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 gilydd</w:t>
      </w:r>
    </w:p>
    <w:p w14:paraId="7F42E911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44F41F3F" w14:textId="1CF87221" w:rsidR="006A135F" w:rsidRPr="00D57B44" w:rsidRDefault="00C20F32" w:rsidP="006A135F">
      <w:pPr>
        <w:pStyle w:val="ListParagraph"/>
        <w:spacing w:after="0" w:line="276" w:lineRule="auto"/>
        <w:ind w:left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ddau barti gynorthwyo'r llall i gydymffurfio â holl ofynion perthnasol y Ddeddfwriaeth Diogelu Data. Yn benodol, rhaid i bob parti:</w:t>
      </w:r>
    </w:p>
    <w:p w14:paraId="1A68D957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3003BCA5" w14:textId="023F1C48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Ymgynghori â'r parti arall am unrhyw hysbysiadau sy'n cael eu rhoi i Wrthrychau'r Data am y Data Personol a Rennir; </w:t>
      </w:r>
    </w:p>
    <w:p w14:paraId="2D94479D" w14:textId="77777777" w:rsidR="006A135F" w:rsidRPr="00D57B44" w:rsidRDefault="006A135F" w:rsidP="006A135F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4A2CA3CA" w14:textId="184B2440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Rhoi gwybod i'r parti arall ar unwaith os daw cais gan wrthrych y data am fynediad at y data; </w:t>
      </w:r>
    </w:p>
    <w:p w14:paraId="15BA579C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2C8C2A9A" w14:textId="425E00AF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 xml:space="preserve">Peidio â datgelu na rhyddhau Data Personol a Rennir mewn ymateb i gais gan wrthrych y data am fynediad heb ymgynghori'n gyntaf gyda'r parti arall lle bo'n bosibl; </w:t>
      </w:r>
    </w:p>
    <w:p w14:paraId="2B4D0448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71A42CF7" w14:textId="24E208A3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Cynorthwyo'r parti arall, ar gost y parti arall, i ymateb i gais gan wrthrych y data ac i sicrhau ei fod yn cydymffurfio â'i rwymedigaethau o dan y Ddeddfwriaeth Diogelu Data o ran diogelwch, hysbysu am fynediad diawdurdod, asesiadau effaith ac ymgyngoriadau gyda rheoleiddwyr neu awdurdodau goruchwyliol; </w:t>
      </w:r>
    </w:p>
    <w:p w14:paraId="0E7216EE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75D26E65" w14:textId="3A400A5C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Ar gyfarwyddyd ysgrifenedig Datgelwr y Data, dileu neu ddychwelyd Data Personol a Rennir a chopïau ohono i Ddatgelwr y Data pan derfynir y cytundeb hwn oni bai bod y gyfraith yn ei gwneud yn ofynnol storio'r data personol;</w:t>
      </w:r>
    </w:p>
    <w:p w14:paraId="2BD6D330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1A77A5B3" w14:textId="77777777" w:rsidR="00586F71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Cydymffurfio â'r rhwymedigaethau cadw cofnodion yng nghymal 14 er mwyn dangos cydymffurfedd â'r Cytundeb hwn; </w:t>
      </w:r>
    </w:p>
    <w:p w14:paraId="0DD984C6" w14:textId="77777777" w:rsidR="00586F71" w:rsidRPr="00D57B44" w:rsidRDefault="00586F71" w:rsidP="00586F71">
      <w:pPr>
        <w:pStyle w:val="ListParagraph"/>
        <w:rPr>
          <w:lang w:val="cy-GB"/>
        </w:rPr>
      </w:pPr>
    </w:p>
    <w:p w14:paraId="77199785" w14:textId="657BE5C6" w:rsidR="00DC6993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Caniatáu archwiliadau gan y parti arall (neu ei gynrychiolwyr awdurdodedig) gyda 14 diwrnod o rybudd; a</w:t>
      </w:r>
    </w:p>
    <w:p w14:paraId="2B3484FE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2B169A29" w14:textId="0D4986E1" w:rsidR="00DC6993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Darparu manylion cyswllt o leiaf un gweithiwr cyflogedig i'r parti arall fel pwynt cyswllt a rheolwr cyfrifol ar gyfer pob mater sy'n codi o'r Ddeddfwriaeth Diogelu Data, gan gynnwys hyfforddi aelodau perthnasol o staff ar y cyd, y gweithdrefnau i'w dilyn mewn achos o fynediad diawdurdod at ddata, ac adolygu cydymffurfedd y partïon â'r Ddeddfwriaeth Diogelu Data yn rheolaidd.</w:t>
      </w:r>
    </w:p>
    <w:p w14:paraId="3227C269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5F1C4CB9" w14:textId="187A9B76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Diogelwch</w:t>
      </w:r>
    </w:p>
    <w:p w14:paraId="23933647" w14:textId="77777777" w:rsidR="00C2344B" w:rsidRPr="00D57B44" w:rsidRDefault="00C2344B" w:rsidP="00C2344B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5BB84440" w14:textId="2EA00A22" w:rsidR="005E4115" w:rsidRPr="00D57B44" w:rsidRDefault="00C20F32" w:rsidP="00C2344B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partïon fod â mesurau technegol a threfniadol priodol ar waith bob amser er mwyn rhwystro achosion heb awdurdod neu achosion anghyfreithlon o brosesu, cyrchu, datgelu, copïo, addasu, storio, atgynhyrchu, arddangos neu ddosbarthu Data Personol, ac achosion damweiniol neu anghyfreithlon o golli, dinistrio, newid, datgelu neu ddifrodi Data Personol gan gynnwys y mesurau diogelwch sydd wedi'u nodi yn Atodiad B, ond heb fod yn gyfyngedig iddynt. </w:t>
      </w:r>
    </w:p>
    <w:p w14:paraId="68AA21DD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71F2C6F" w14:textId="6F2E80FD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partïon roi mesurau ar waith er mwyn sicrhau lefel o ddiogelwch sy'n briodol i risg y sefyllfa, gan gynnwys, fel sy'n briodol:</w:t>
      </w:r>
    </w:p>
    <w:p w14:paraId="61E20947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11F8685B" w14:textId="06A29A3A" w:rsidR="005E4115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ffugenwi ac amgryptio data personol;</w:t>
      </w:r>
    </w:p>
    <w:p w14:paraId="5301F699" w14:textId="77777777" w:rsidR="005F0F6B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gallu sicrhau cyfrinachedd, uniondeb, argaeledd a gwydnwch parhaus systemau a gwasanaethau prosesu;</w:t>
      </w:r>
    </w:p>
    <w:p w14:paraId="570414D4" w14:textId="77777777" w:rsidR="005F0F6B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gallu adfer argaeledd a mynediad at ddata personol mewn modd amserol yn achos digwyddiad ffisegol neu dechnegol; a</w:t>
      </w:r>
    </w:p>
    <w:p w14:paraId="18A049A4" w14:textId="529FFB95" w:rsidR="005E4115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proses ar gyfer profi, asesu a gwerthuso effeithiolrwydd mesurau diogelwch yn rheolaidd.</w:t>
      </w:r>
    </w:p>
    <w:p w14:paraId="68329C2A" w14:textId="77777777" w:rsidR="00772D74" w:rsidRPr="00D57B44" w:rsidRDefault="00772D74" w:rsidP="005F0F6B">
      <w:pPr>
        <w:tabs>
          <w:tab w:val="left" w:pos="851"/>
        </w:tabs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8738BFF" w14:textId="77777777" w:rsidR="00FC655D" w:rsidRPr="00D57B44" w:rsidRDefault="00C20F32" w:rsidP="00FC655D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Mynediad Diawdurdod at Ddata Personol </w:t>
      </w:r>
    </w:p>
    <w:p w14:paraId="06CA8857" w14:textId="77777777" w:rsidR="00FC655D" w:rsidRPr="00D57B44" w:rsidRDefault="00FC655D" w:rsidP="00FC655D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26575EED" w14:textId="63CE922C" w:rsidR="005E4115" w:rsidRPr="00D57B44" w:rsidRDefault="00C20F32" w:rsidP="00FC655D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>Bydd y naill barti yn hysbysu'r parti arall ar unwaith a heb oedi diangen os bydd unrhyw Ddata Personol a Rennir yn mynd ar goll neu'n cael ei ddinistrio, ei ddifrodi, ei lygru neu'n colli ei ddefnyddioldeb. Bydd y parti sy'n hysbysu yn adfer Data Personol a Rennir o'r fath ar ei draul ei hun.</w:t>
      </w:r>
    </w:p>
    <w:p w14:paraId="68CCEA13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0E18032" w14:textId="0D8A097A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Mor fuan ag sy'n rhesymol ymarferol, bydd y naill barti yn hysbysu'r llall os daw'n ymwybodol o:</w:t>
      </w:r>
    </w:p>
    <w:p w14:paraId="183CBCC3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65FFA653" w14:textId="2DEB3777" w:rsidR="005E4115" w:rsidRPr="00D57B44" w:rsidRDefault="00C20F32" w:rsidP="00DC6993">
      <w:pPr>
        <w:pStyle w:val="ListParagraph"/>
        <w:numPr>
          <w:ilvl w:val="0"/>
          <w:numId w:val="8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achos damweiniol, heb awdurdod neu anghyfreithlon o brosesu'r Data Personol a Rennir; neu</w:t>
      </w:r>
    </w:p>
    <w:p w14:paraId="76C622B6" w14:textId="685792D0" w:rsidR="005F0F6B" w:rsidRPr="00D57B44" w:rsidRDefault="00C20F32" w:rsidP="00DC6993">
      <w:pPr>
        <w:pStyle w:val="ListParagraph"/>
        <w:numPr>
          <w:ilvl w:val="0"/>
          <w:numId w:val="8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Fynediad Diawdurdod at Ddata Personol.</w:t>
      </w:r>
    </w:p>
    <w:p w14:paraId="63590A1D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390B09D" w14:textId="280E26F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Pan ddaw parti yn ymwybodol o (a) a/neu (b) uchod, rhaid iddo hefyd, heb oedi diangen, ddarparu'r wybodaeth ganlynol i'r parti arall:</w:t>
      </w:r>
    </w:p>
    <w:p w14:paraId="69E5F890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40D45166" w14:textId="22DD29BB" w:rsidR="005E4115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disgrifiad o natur (a) a/neu (b), gan gynnwys y categorïau a brasamcan o nifer cofnodion Gwrthrychau'r Data a'r Data Personol a Rennir dan sylw;</w:t>
      </w:r>
    </w:p>
    <w:p w14:paraId="0B9BECAB" w14:textId="77777777" w:rsidR="005F0F6B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 canlyniadau tebygol; a</w:t>
      </w:r>
    </w:p>
    <w:p w14:paraId="374A51FC" w14:textId="77D302B5" w:rsidR="005E4115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disgrifiad o'r mesurau a gymerwyd, neu y bwriedir eu cymryd i fynd i'r afael ag (a) a/neu (b), gan gynnwys mesurau i liniaru ei effeithiau niweidiol posibl.</w:t>
      </w:r>
    </w:p>
    <w:p w14:paraId="751BC87F" w14:textId="77777777" w:rsidR="005F0F6B" w:rsidRPr="00D57B44" w:rsidRDefault="005F0F6B" w:rsidP="005F0F6B">
      <w:pPr>
        <w:pStyle w:val="ListParagraph"/>
        <w:spacing w:after="0" w:line="276" w:lineRule="auto"/>
        <w:jc w:val="both"/>
        <w:rPr>
          <w:lang w:val="cy-GB"/>
        </w:rPr>
      </w:pPr>
    </w:p>
    <w:p w14:paraId="39380165" w14:textId="4523A00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syth ar ôl achos heb awdurdod neu anghyfreithlon o brosesu Data Personol a Rennir neu Fynediad Diawdurdod at Ddata Personol, bydd y partïon yn cyd-drefnu i gynnal ymchwiliad i'r mater. Bydd pob parti yn cydweithredu gyda'r llall wrth i'r parti arall ddelio â'r mater, gan gynnwys:</w:t>
      </w:r>
    </w:p>
    <w:p w14:paraId="45E79BCF" w14:textId="77777777" w:rsidR="005F0F6B" w:rsidRPr="00D57B44" w:rsidRDefault="005F0F6B" w:rsidP="005F0F6B">
      <w:pPr>
        <w:spacing w:after="0" w:line="276" w:lineRule="auto"/>
        <w:ind w:left="360"/>
        <w:jc w:val="both"/>
        <w:rPr>
          <w:lang w:val="cy-GB"/>
        </w:rPr>
      </w:pPr>
    </w:p>
    <w:p w14:paraId="349A5928" w14:textId="1D364D64" w:rsidR="005E4115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cynorthwyo gydag unrhyw ymchwiliad; </w:t>
      </w:r>
    </w:p>
    <w:p w14:paraId="4E4F76E7" w14:textId="58CC2C5F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darparu mynediad ffisegol i'r parti sy'n ymchwilio i unrhyw gyfleusterau a gweithrediadau yr effeithiwyd arnynt;</w:t>
      </w:r>
    </w:p>
    <w:p w14:paraId="27A86829" w14:textId="09D51BAC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hwyluso cyfweliadau gyda'i weithwyr cyflogedig presennol, ei gyn-weithwyr ac eraill sy'n gysylltiedig â'r mater;  </w:t>
      </w:r>
    </w:p>
    <w:p w14:paraId="3657D34E" w14:textId="7DC8FAF6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rhyddhau pob cofnod, log, ffeil, deunydd adrodd data a deunydd eraill perthnasol fel sy'n ofynnol i gydymffurfio â'r holl Ddeddfwriaeth Diogelu Data neu fel sy'n rhesymol ofynnol gan y parti sy'n ymchwilio fel arall; ac  </w:t>
      </w:r>
    </w:p>
    <w:p w14:paraId="4038E9E2" w14:textId="2250B80A" w:rsidR="005E4115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cymryd camau rhesymol a phrydlon i liniaru'r effeithiau ac i leihau unrhyw ddifrod sy'n deillio yn sgil y Mynediad Diawdurdod at Ddata Personol neu achos anghyfreithlon o brosesu'r Data Personol a Rennir. </w:t>
      </w:r>
    </w:p>
    <w:p w14:paraId="1E49440A" w14:textId="77777777" w:rsidR="005F0F6B" w:rsidRPr="00D57B44" w:rsidRDefault="005F0F6B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2716960" w14:textId="69DA50E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Ni fydd y naill barti na'r llall yn rhoi gwybod i unrhyw drydydd parti am achos o Fynediad Diawdurdod at Ddata Personol heb gael caniatâd ysgrifenedig o flaen llaw gan y parti arall, ac eithrio lle mae gofyn iddo wneud hynny yn ôl y gyfraith. </w:t>
      </w:r>
    </w:p>
    <w:p w14:paraId="7BC3F352" w14:textId="77777777" w:rsidR="005F0F6B" w:rsidRPr="00D57B44" w:rsidRDefault="005F0F6B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33E485C1" w14:textId="523FAC8D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Derbynnydd y Data yn cytuno mai Datgelwr y Data yn unig sydd â'r hawl i bennu:</w:t>
      </w:r>
    </w:p>
    <w:p w14:paraId="06DEF565" w14:textId="77777777" w:rsidR="005F0F6B" w:rsidRPr="00D57B44" w:rsidRDefault="005F0F6B" w:rsidP="005F0F6B">
      <w:pPr>
        <w:spacing w:after="0" w:line="276" w:lineRule="auto"/>
        <w:jc w:val="both"/>
        <w:rPr>
          <w:lang w:val="cy-GB"/>
        </w:rPr>
      </w:pPr>
    </w:p>
    <w:p w14:paraId="60EC1CF2" w14:textId="4D1EE1BF" w:rsidR="005E4115" w:rsidRPr="00D57B44" w:rsidRDefault="00C20F32" w:rsidP="000A34C0">
      <w:pPr>
        <w:pStyle w:val="ListParagraph"/>
        <w:numPr>
          <w:ilvl w:val="0"/>
          <w:numId w:val="14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a roddir gwybod am y Mynediad Diawdurdod at Ddata i Wrthrychau'r Data, awdurdodau goruchwyliol, rheoleiddwyr, asiantaethau gorfodi'r gyfraith neu eraill, fel sy'n ofynnol yn ôl </w:t>
      </w:r>
      <w:r w:rsidRPr="00D57B44">
        <w:rPr>
          <w:rFonts w:ascii="Calibri" w:eastAsia="Calibri" w:hAnsi="Calibri" w:cs="Calibri"/>
          <w:bdr w:val="nil"/>
          <w:lang w:val="cy-GB"/>
        </w:rPr>
        <w:lastRenderedPageBreak/>
        <w:t>y gyfraith neu mewn rheoliadau neu yn ôl disgresiwn Datgelwr y Data, gan gynnwys dull cyhoeddi a chynnwys yr hysbysiad; ac</w:t>
      </w:r>
    </w:p>
    <w:p w14:paraId="755F6D6D" w14:textId="77777777" w:rsidR="000A34C0" w:rsidRPr="00D57B44" w:rsidRDefault="00C20F32" w:rsidP="000A34C0">
      <w:pPr>
        <w:pStyle w:val="ListParagraph"/>
        <w:numPr>
          <w:ilvl w:val="0"/>
          <w:numId w:val="14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 oes unrhyw iawn yn cael ei gynnig i Wrthrychau'r Data yr effeithiwyd arnynt gan yr achos, gan gynnwys natur a graddau iawn o'r fath.</w:t>
      </w:r>
    </w:p>
    <w:p w14:paraId="338272C9" w14:textId="77777777" w:rsidR="000A34C0" w:rsidRPr="00D57B44" w:rsidRDefault="000A34C0" w:rsidP="000A34C0">
      <w:pPr>
        <w:pStyle w:val="ListParagraph"/>
        <w:spacing w:after="0" w:line="276" w:lineRule="auto"/>
        <w:ind w:left="851"/>
        <w:jc w:val="both"/>
        <w:rPr>
          <w:lang w:val="cy-GB"/>
        </w:rPr>
      </w:pPr>
    </w:p>
    <w:p w14:paraId="2EE388A7" w14:textId="6EE0FB14" w:rsidR="000A34C0" w:rsidRPr="00D57B44" w:rsidRDefault="00C20F32" w:rsidP="000A34C0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yn ad-dalu pob traul resymol a ddaw i ran y parti arall wrth ymateb i achos o Fynediad Diawdurdod at Ddata Personol i'r graddau mai'r parti sy'n ad-dalu a achosodd y Mynediad Diawdurdod at Ddata Personol, gan gynnwys ad-dalu holl gostau'r hysbysu ac unrhyw iawn fel sydd wedi'i nodi yng nghymal 8.6(b).</w:t>
      </w:r>
    </w:p>
    <w:p w14:paraId="5CAE39C1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912856D" w14:textId="1A6CFDF1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Trosglwyddo data personol yn drawsffiniol</w:t>
      </w:r>
    </w:p>
    <w:p w14:paraId="22EA87EB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6954D6A" w14:textId="5EAA00EE" w:rsidR="005E4115" w:rsidRPr="00D57B44" w:rsidRDefault="00C20F32" w:rsidP="00491259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partïon beidio â throsglwyddo na phrosesu Data Personol fel arall y tu allan i'r Ardal Economaidd Ewropeaidd heb gael cydsyniad ysgrifenedig o flaen llaw gan y parti arall. </w:t>
      </w:r>
    </w:p>
    <w:p w14:paraId="1ABDB5E0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8C7926E" w14:textId="73DBB484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Is-gontractwyr</w:t>
      </w:r>
    </w:p>
    <w:p w14:paraId="7AF71489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B496545" w14:textId="1DEBF557" w:rsidR="005E4115" w:rsidRPr="00D57B44" w:rsidRDefault="00C20F32" w:rsidP="00491259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partïon beidio ag awdurdodi unrhyw drydydd parti nac is-gontractiwr i brosesu'r Data Personol a Rennir.</w:t>
      </w:r>
    </w:p>
    <w:p w14:paraId="12F2E33B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60D3E07" w14:textId="77777777" w:rsidR="00586F71" w:rsidRPr="00D57B44" w:rsidRDefault="00C20F32" w:rsidP="00586F71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Cwynion, ceisiadau gan wrthrychau'r data a hawliau trydydd parti</w:t>
      </w:r>
    </w:p>
    <w:p w14:paraId="08ED97FA" w14:textId="77777777" w:rsidR="00586F71" w:rsidRPr="00D57B44" w:rsidRDefault="00586F71" w:rsidP="00586F71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6B324FD9" w14:textId="05116F75" w:rsidR="005E4115" w:rsidRPr="00D57B44" w:rsidRDefault="00C20F32" w:rsidP="00586F71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 bob parti, heb ddim cost ychwanegol, gymryd mesurau technegol a threfniadol priodol, a darparu gwybodaeth ar unwaith i'r parti arall, fel sy'n rhesymol ofynnol ganddo, er mwyn galluogi'r parti arall i gydymffurfio â:</w:t>
      </w:r>
    </w:p>
    <w:p w14:paraId="63E6267F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42E2169" w14:textId="4767FEEF" w:rsidR="005E4115" w:rsidRPr="00D57B44" w:rsidRDefault="00C20F32" w:rsidP="00FC655D">
      <w:pPr>
        <w:pStyle w:val="ListParagraph"/>
        <w:numPr>
          <w:ilvl w:val="0"/>
          <w:numId w:val="15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hawliau Gwrthrychau'r Data o dan Ddeddfwriaeth Diogelu Data, gan gynnwys hawliau gwrthrychau i gyrchu'r data, yr hawliau i gywiro a dileu data personol, gwrthwynebu i ddata personol gael ei brosesu'n awtomatig a'i brosesu, a chyfyngu ar brosesu data personol; a </w:t>
      </w:r>
    </w:p>
    <w:p w14:paraId="78C46A12" w14:textId="00B4A614" w:rsidR="005E4115" w:rsidRPr="00D57B44" w:rsidRDefault="00C20F32" w:rsidP="00FC655D">
      <w:pPr>
        <w:pStyle w:val="ListParagraph"/>
        <w:numPr>
          <w:ilvl w:val="0"/>
          <w:numId w:val="15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rhybuddion gwybodaeth neu asesu sy'n cael eu cyflwyno i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gan unrhyw awdurdod goruchwyliol o dan y Ddeddfwriaeth Diogelu Data. </w:t>
      </w:r>
    </w:p>
    <w:p w14:paraId="0F5FBEF7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22625D5" w14:textId="5EB2F4C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naill barti hysbysu'r llall ar unwaith os yw'n derbyn cwyn, rhybudd neu gyfathrebiad sy'n gysylltiedig yn uniongyrchol neu'n anuniongyrchol â phrosesu'r Data Personol a Rennir neu gyda dyletswyddau unrhyw barti i gydymffurfio â'r Ddeddfwriaeth Diogelu Data.</w:t>
      </w:r>
    </w:p>
    <w:p w14:paraId="672DC1A0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2C86286F" w14:textId="27B8256A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naill barti hysbysu'r llall o fewn pum diwrnod gwaith os daw cais i law gan Wrthrych y Data yn gofyn am fynediad at Ddata Personol neu i arfer ei hawliau cysylltiedig yn unol â Deddfwriaeth Diogelu Data.</w:t>
      </w:r>
    </w:p>
    <w:p w14:paraId="5EA7FFE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31C9EBD0" w14:textId="39536B86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y naill barti yn cynorthwyo ac yn cydweithredu'n llawn â'r parti arall i ymateb i unrhyw gŵyn, rhybudd, cyfathrebiad neu gais gan Wrthrych y Data. </w:t>
      </w:r>
    </w:p>
    <w:p w14:paraId="30C7D18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2A685AF6" w14:textId="7C584E9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>Rhaid i'r naill barti beidio â datgelu'r Data Personol a Rennir i unrhyw Wrthrych Data nac i drydydd parti ac eithrio ar gais neu gyfarwyddyd y parti arall, neu fel sydd wedi'i ddarparu yn y Cytundeb hwn neu fel sy'n ofynnol yn ôl y gyfraith.</w:t>
      </w:r>
    </w:p>
    <w:p w14:paraId="7A004CFF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00766564" w14:textId="5621F6FA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Tymor y Cytundeb a dod â'r Cytundeb i ben</w:t>
      </w:r>
    </w:p>
    <w:p w14:paraId="73567060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591C4E85" w14:textId="6DFBFE9D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6" w:hanging="710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Cytundeb hwn yn parhau i fod mewn grym ac iddo effaith lawn, cyhyd â:</w:t>
      </w:r>
    </w:p>
    <w:p w14:paraId="45B93A3D" w14:textId="77777777" w:rsidR="001F386A" w:rsidRPr="00D57B44" w:rsidRDefault="001F386A" w:rsidP="001F386A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2DFD3011" w14:textId="0FCED269" w:rsidR="005E4115" w:rsidRPr="00D57B44" w:rsidRDefault="00C20F32" w:rsidP="00DC6993">
      <w:pPr>
        <w:pStyle w:val="ListParagraph"/>
        <w:numPr>
          <w:ilvl w:val="0"/>
          <w:numId w:val="16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bod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dal i fod ar waith, neu </w:t>
      </w:r>
    </w:p>
    <w:p w14:paraId="6529C2C2" w14:textId="000FAE30" w:rsidR="005E4115" w:rsidRPr="00D57B44" w:rsidRDefault="00C20F32" w:rsidP="00DC6993">
      <w:pPr>
        <w:pStyle w:val="ListParagraph"/>
        <w:numPr>
          <w:ilvl w:val="0"/>
          <w:numId w:val="16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bod y partïon yn dargadw yn eu meddiant neu o dan eu rheolaeth unrhyw Ddata Personol a Rennir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Tymor</w:t>
      </w:r>
      <w:r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689951EA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E216A5D" w14:textId="7723262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unrhyw ddarpariaeth yn y Cytundeb hwn y nodir yn benodol neu drwy oblygiad y bydd yn dod i rym neu'n parhau mewn grym pan derfynir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, neu ar ôl hynny, er mwyn diogelu Data Personol a Rennir, yn parhau mewn grym ac iddi effaith lawn.</w:t>
      </w:r>
    </w:p>
    <w:p w14:paraId="5CE87285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32FA3C1D" w14:textId="6B9194B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methiant sylweddol ar ran parti i gydymffurfio â thelerau'r Cytundeb hwn yn fater sylweddol o dorri'r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Mewn digwyddiad o'r fath, caiff y parti arall derfynu'r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ar unwaith drwy rybudd ysgrifenedig i'r parti arall heb atebolrwydd na rhwymedigaeth bellach. </w:t>
      </w:r>
    </w:p>
    <w:p w14:paraId="3C72EE54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4E10591" w14:textId="35BDF50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Os bydd newid i Ddeddfwriaeth Diogelu Data yn rhwystro unrhyw barti rhag cyflawni'r cyfan neu ran o'u rhwymedigaethau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bydd y partïon yn rhoi'r gorau dros dro i brosesu Data Personol a Rennir nes bod y prosesu'n cydymffurfio â'r gofynion newydd. Os nad yw'r partïon yn gallu peri i'r prosesu Data Personol a Rennir gydymffurfio â'r Ddeddfwriaeth Diogelu Data o fewn tri mis, gall y naill barti neu'r llall derfynu'r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drwy hysbysu'r parti arall yn ysgrifenedig.</w:t>
      </w:r>
    </w:p>
    <w:p w14:paraId="4258C8D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66644AB5" w14:textId="77777777" w:rsidR="007A7933" w:rsidRPr="00D57B44" w:rsidRDefault="00C20F32" w:rsidP="007A7933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Dychwelyd a dinistrio data</w:t>
      </w:r>
    </w:p>
    <w:p w14:paraId="0E15FB59" w14:textId="77777777" w:rsidR="007A7933" w:rsidRPr="00D57B44" w:rsidRDefault="007A7933" w:rsidP="007A793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0A50DBC2" w14:textId="3092E2DD" w:rsidR="005E4115" w:rsidRPr="00D57B44" w:rsidRDefault="00C20F32" w:rsidP="007A7933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Ar gais y naill barti neu'r llall, bydd y parti arall yn rhoi copi neu fynediad i'r cyfan neu ran o'r Data Personol a Rennir sydd yn ei feddiant neu o dan ei reolaeth i'r parti arall, yn y fformat a'r cyfrwng a bennwyd yn rhesymol gan y parti a wnaeth y cais.</w:t>
      </w:r>
    </w:p>
    <w:p w14:paraId="21DAD059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6277A0B3" w14:textId="1067EF0D" w:rsidR="00772D74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Pan derfynir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am ba reswm bynnag neu ar ddiwedd ei dymor, bydd pob parti yn dileu neu'n dinistrio'n ddiogel neu, ar gyfarwyddyd ysgrifenedig gan y parti arall, yn dychwelyd heb gadw, y cyfan neu unrhyw Ddata Personol a Rennir sydd yn ei feddiant neu o dan ei reolaeth. </w:t>
      </w:r>
    </w:p>
    <w:p w14:paraId="1AAEFC5F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5AAD5E7F" w14:textId="1F3C6009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Os oes unrhyw ddeddf, rheoliad, corff llywodraeth neu gorff rheoleiddio yn ei gwneud yn ofynnol i unrhyw barti ddargadw unrhyw ddogfennau neu ddeunyddiau y byddai'n ofynnol fel arall i'r parti eu dychwelyd neu eu dinistrio, bydd yn hysbysu'r parti arall yn ysgrifenedig o'r gofyniad i ddargadw, gan nodi manylion y dogfennau neu'r deunyddiau y mae'n rhaid iddo eu cadw, y sail gyfreithiol dros gadw, a sefydlu llinell amser benodol ar gyfer eu dinistrio ar ôl i'r cyfnod dargadw ddod i ben.</w:t>
      </w:r>
    </w:p>
    <w:p w14:paraId="4614848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80F0AE6" w14:textId="15D9E31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O fewn saith diwrnod i ddinistrio'r Data Personol a Rennir, bydd y naill barti a'r llall yn ardystio'n ysgrifenedig ei fod wedi gwneud hynny.</w:t>
      </w:r>
    </w:p>
    <w:p w14:paraId="3DD62FC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0421EE74" w14:textId="09F8644A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Cofnodion</w:t>
      </w:r>
    </w:p>
    <w:p w14:paraId="69E825A0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b/>
          <w:lang w:val="cy-GB"/>
        </w:rPr>
      </w:pPr>
    </w:p>
    <w:p w14:paraId="24C583E7" w14:textId="24BBEED0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a'r llall yn cadw cofnodion ysgrifenedig manwl, cywir a chyfredol ynghylch unrhyw brosesu Data Personol a Rennir y bydd yn ei wneud, gan gynnwys ond heb fod yn gyfyngedig i, gyrchu, rheoli a diogelu'r Data Personol a Rennir a data cysylltiol, y dibenion prosesu, categorïau'r prosesu, unrhyw drosglwyddiadau o ddata personol i wlad arall a threfniadau diogelu cysylltiol, a disgrifiad cyffredinol o'r mesurau diogelwch technegol a threfniadol y cyfeirir atynt yng nghymal 7.1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Cofnodion</w:t>
      </w:r>
      <w:r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30D76B34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4861EB64" w14:textId="3E5819B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a'r llall yn sicrhau bod y Cofnodion yn ddigonol er mwyn galluogi'r parti arall i wirio'i gydymffurfedd gyda'i rwymedigaethau o dan y Cytundeb hwn, a bydd yn darparu copïau o'r Cofnodion i'r parti arall ar gais.</w:t>
      </w:r>
    </w:p>
    <w:p w14:paraId="53387096" w14:textId="77777777" w:rsidR="00772D74" w:rsidRPr="00D57B44" w:rsidRDefault="00772D74" w:rsidP="00E07D9A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6F903730" w14:textId="361C854F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Unwaith y flwyddyn, rhaid i'r partïon adolygu'r wybodaeth sydd wedi'i rhestru yn Atodiadau'r Cytundeb hwn er mwyn cadarnhau ei bod yn gywir ac yn gyfredol, a'i diweddaru pan fo angen i adlewyrchu arferion presennol.</w:t>
      </w:r>
    </w:p>
    <w:p w14:paraId="753E6038" w14:textId="77777777" w:rsidR="0031055D" w:rsidRPr="00D57B44" w:rsidRDefault="0031055D" w:rsidP="00586F71">
      <w:pPr>
        <w:spacing w:after="0" w:line="276" w:lineRule="auto"/>
        <w:jc w:val="both"/>
        <w:rPr>
          <w:lang w:val="cy-GB"/>
        </w:rPr>
      </w:pPr>
    </w:p>
    <w:p w14:paraId="4F465CD4" w14:textId="32086D13" w:rsidR="0031055D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Gwarantau</w:t>
      </w:r>
    </w:p>
    <w:p w14:paraId="084D459A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b/>
          <w:lang w:val="cy-GB"/>
        </w:rPr>
      </w:pPr>
    </w:p>
    <w:p w14:paraId="54562645" w14:textId="0CC28DA4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6" w:hanging="710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naill barti yn gwarantu ac yn hawlio:</w:t>
      </w:r>
    </w:p>
    <w:p w14:paraId="4B4E0FD7" w14:textId="77777777" w:rsidR="001F386A" w:rsidRPr="00D57B44" w:rsidRDefault="001F386A" w:rsidP="001F386A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6FBE1E63" w14:textId="4B36444C" w:rsidR="0031055D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bod ei weithwyr cyflogedig, ei is-gontractwyr, ei asiantau ac unrhyw berson neu bersonau eraill sy'n cyrchu Data Personol a Rennir ar ei ran, yn ddibynadwy ac y gellir ymddiried ynddynt a'u bod wedi cael yr hyfforddiant angenrheidiol am y Ddeddfwriaeth Diogelu Data sy'n gysylltiedig â'r Data Personol a Rennir;</w:t>
      </w:r>
    </w:p>
    <w:p w14:paraId="0EAD449F" w14:textId="7BE706F3" w:rsidR="005E4115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 bydd, ac y bydd unrhyw un arall sy'n gweithredu ar ei ran, yn prosesu'r Data Personol a Rennir drwy gydymffurfio â'r Ddeddfwriaeth Diogelu Data ac unrhyw ddeddfau, deddfiadau, rheoliadau, gorchmynion, safonau ac unrhyw offerynnau eraill tebyg; </w:t>
      </w:r>
    </w:p>
    <w:p w14:paraId="6883F8BA" w14:textId="0A0FCB97" w:rsidR="0031055D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nad oes ganddo reswm i gredu bod y Ddeddfwriaeth Diogelu Data yn ei rwystro rhag cyflawni ei rwymedigaethau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; ac</w:t>
      </w:r>
    </w:p>
    <w:p w14:paraId="11B4788D" w14:textId="78FD11C6" w:rsidR="005E4115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 bydd, o ystyried yr amgylchedd technolegol a'r costau gweithredu cyfredol, yn cymryd mesurau technegol a threfniadol priodol er mwyn rhwystro unrhyw achos diawdurdod neu anghyfreithlon o brosesu Data Personol a Rennir ac achosion damweiniol o golli neu ddinistrio neu ddifrodi Data Personol a Rennir, ac i sicrhau lefel o ddiogelwch sy'n briodol: </w:t>
      </w:r>
    </w:p>
    <w:p w14:paraId="0B32EDE3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3E6FAD23" w14:textId="479EC8A7" w:rsidR="0031055D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i'r niwed a allai ddeillio o achos diawdurdod neu anghyfreithlon o brosesu ac achosion damweiniol o golli, dinistrio neu ddifrodi; </w:t>
      </w:r>
    </w:p>
    <w:p w14:paraId="54282BAB" w14:textId="1F9FBED6" w:rsidR="0031055D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i natur y Data Personol a Rennir sydd wedi'i ddiogelu; ac</w:t>
      </w:r>
    </w:p>
    <w:p w14:paraId="3BB8228E" w14:textId="2576F2F3" w:rsidR="005E4115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er mwyn cydymffurfio â'r holl Ddeddfwriaeth Diogelu Data berthnasol a'i bolisïau gwybodaeth a diogelwch, gan gynnwys y mesurau diogelwch angenrheidiol yng nghymal 7.1.</w:t>
      </w:r>
    </w:p>
    <w:p w14:paraId="00617069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22126C97" w14:textId="5B21E60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naill barti a'r llall yn gwarantu ac yn hawlio y bydd defnydd disgwyliedig y parti arall o'r Data Personol a Rennir at y Dibenion Cytunedig yn cydymffurfio â'r Ddeddfwriaeth Diogelu Data.</w:t>
      </w:r>
    </w:p>
    <w:p w14:paraId="352226E4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lang w:val="cy-GB"/>
        </w:rPr>
      </w:pPr>
    </w:p>
    <w:p w14:paraId="37DCAFE0" w14:textId="6A57F3E5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Indemnio</w:t>
      </w:r>
    </w:p>
    <w:p w14:paraId="7E2EF41D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b/>
          <w:lang w:val="cy-GB"/>
        </w:rPr>
      </w:pPr>
    </w:p>
    <w:p w14:paraId="3AC7C495" w14:textId="476EF95A" w:rsidR="005E4115" w:rsidRPr="00D57B44" w:rsidRDefault="00C20F32" w:rsidP="007A7933">
      <w:pPr>
        <w:spacing w:after="0" w:line="276" w:lineRule="auto"/>
        <w:ind w:left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naill barti indemnio'r llall am bob atebolrwydd, cost, traul, difrod a cholled (gan gynnwys ond heb fod yn gyfyngedig i unrhyw golledion, colled o ran elw, colled o ran enw da a phob buddiant, dirwyon a chostau cyfreithiol (a gyfrifir ar sail indemniad llawn) a phob cost a thraul resymol broffesiynol arall) a ddioddefodd neu a ddaw i ran y parti a indemniwyd, yn sgil neu mewn cysylltiad â thorri'r Ddeddfwriaeth Diogelu Data gan y parti sy'n digolledu, ei weithwyr cyflogedig neu ei asiantau, cyhyd â bod y parti a indemniwyd yn rhoi rhybudd prydlon am yr hawliad i'r digolledwr, gwybodaeth lawn am yr amgylchiadau a arweiniodd at yr hawliad, cymorth rhesymol wrth ddelio â'r hawliad ac awdurdodaeth lawn i reoli, amddiffyn a/neu setlo'r hawliad. </w:t>
      </w:r>
    </w:p>
    <w:p w14:paraId="6A13A4A7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178FD7C5" w14:textId="77777777" w:rsidR="007A7933" w:rsidRPr="00D57B44" w:rsidRDefault="00C20F32" w:rsidP="007A7933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Hysbysiadau</w:t>
      </w:r>
    </w:p>
    <w:p w14:paraId="5A940400" w14:textId="77777777" w:rsidR="007A7933" w:rsidRPr="00D57B44" w:rsidRDefault="007A7933" w:rsidP="007A793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0D1A8571" w14:textId="045561C2" w:rsidR="005E4115" w:rsidRPr="00D57B44" w:rsidRDefault="00C20F32" w:rsidP="007A7933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 unrhyw hysbysiad neu gyfathrebiad arall sy'n cael ei roi i barti o dan neu yng nghyd-destun y Cytundeb hwn gael ei wneud yn ysgrifenedig a'i ddosbarthu:</w:t>
      </w:r>
    </w:p>
    <w:p w14:paraId="6F5F1367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48A9B61" w14:textId="77610A6A" w:rsidR="0012003D" w:rsidRPr="00D57B44" w:rsidRDefault="00C20F32" w:rsidP="00E07D9A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>, i: [ENW A CHYFEIRIAD E-BOST/CYFEIRIAD]</w:t>
      </w:r>
    </w:p>
    <w:p w14:paraId="76EB3192" w14:textId="732C3B8A" w:rsidR="005E4115" w:rsidRPr="00D57B44" w:rsidRDefault="00C20F32" w:rsidP="00E07D9A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Ar ran </w:t>
      </w:r>
      <w:r w:rsidR="00037544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>, i: [ENW A CHYFEIRIAD E-BOST/CYFEIRIAD]</w:t>
      </w:r>
    </w:p>
    <w:p w14:paraId="2D78362E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37D9A001" w14:textId="3A1ECCE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Nid yw cymal 17.1 yn berthnasol ar gyfer cyflwyno unrhyw achos cyfreithiol neu ddogfennau eraill mewn unrhyw achos cyfreithiol na, lle bo'n berthnasol, unrhyw gyflafareddiad nac unrhyw ddull arall o ddatrys anghydfod. </w:t>
      </w:r>
    </w:p>
    <w:p w14:paraId="77C33B6E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32DC2AD8" w14:textId="6310DEA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hysbysiad sy'n cael ei roi yn unol â'r cytundeb hwn yn ddilys os caiff ei anfon dros e-bost.</w:t>
      </w:r>
    </w:p>
    <w:p w14:paraId="1601EDEA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lang w:val="cy-GB"/>
        </w:rPr>
      </w:pPr>
    </w:p>
    <w:p w14:paraId="564C7C92" w14:textId="4E7D7C7F" w:rsidR="00D17F3C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Cyfraith ac awdurdodaeth berthnasol</w:t>
      </w:r>
    </w:p>
    <w:p w14:paraId="5D743761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b/>
          <w:lang w:val="cy-GB"/>
        </w:rPr>
      </w:pPr>
    </w:p>
    <w:p w14:paraId="417E05B8" w14:textId="42F23AC0" w:rsidR="00D17F3C" w:rsidRPr="00D57B44" w:rsidRDefault="00C20F32" w:rsidP="00E07D9A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18.1</w:t>
      </w:r>
      <w:r w:rsidRPr="00D57B44">
        <w:rPr>
          <w:rFonts w:ascii="Calibri" w:eastAsia="Calibri" w:hAnsi="Calibri" w:cs="Calibri"/>
          <w:bdr w:val="nil"/>
          <w:lang w:val="cy-GB"/>
        </w:rPr>
        <w:tab/>
        <w:t>Bydd y cytundeb hwn, ac unrhyw anghydfod neu hawliad (gan gynnwys anghydfodau neu hawliadau di-gontract) sy'n deillio ohono neu sy'n ymwneud ag ef neu ei bwnc neu ei ffurfiad yn cael ei reoli a'i ddehongli yn unol â chyfreithiau Cymru a Lloegr.</w:t>
      </w:r>
    </w:p>
    <w:p w14:paraId="5D56F552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3DE5F60E" w14:textId="523F7B21" w:rsidR="00D17F3C" w:rsidRPr="00D57B44" w:rsidRDefault="00C20F32" w:rsidP="00E07D9A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18.2</w:t>
      </w:r>
      <w:r w:rsidRPr="00D57B44">
        <w:rPr>
          <w:rFonts w:ascii="Calibri" w:eastAsia="Calibri" w:hAnsi="Calibri" w:cs="Calibri"/>
          <w:bdr w:val="nil"/>
          <w:lang w:val="cy-GB"/>
        </w:rPr>
        <w:tab/>
        <w:t>Mae pob parti yn cytuno'n ddi-alw'n-ôl mai llysoedd Cymru a Lloegr sydd â'r unig awdurdodaeth i ddatrys unrhyw anghydfod neu hawliad (gan gynnwys anghydfodau neu hawliadau di-gontract) sy'n deillio ohono neu mewn cysylltiad ag ef neu ei bwnc neu ei ffurfiad.</w:t>
      </w:r>
    </w:p>
    <w:p w14:paraId="4F53DD22" w14:textId="77777777" w:rsidR="00D17F3C" w:rsidRPr="00D57B44" w:rsidRDefault="00D17F3C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43646A33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Daeth y cytundeb hwn i rym ar y dyddiad a nodwyd ar ei flaen.</w:t>
      </w:r>
    </w:p>
    <w:p w14:paraId="7E4AF62C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00C24CF6" w14:textId="77777777" w:rsidR="0014748C" w:rsidRPr="00D57B44" w:rsidRDefault="0014748C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1CD2F969" w14:textId="77777777" w:rsidR="005E4115" w:rsidRPr="00D57B44" w:rsidRDefault="005E4115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4B6FBB2" w14:textId="4D3EE41F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>Llofnodwyd gan 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  <w:t>………………………………………………</w:t>
      </w:r>
    </w:p>
    <w:p w14:paraId="039807EA" w14:textId="77777777" w:rsidR="0031055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rFonts w:eastAsia="Times New Roman" w:cs="Times New Roman"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dros ac ar ran </w:t>
      </w:r>
    </w:p>
    <w:p w14:paraId="5AE2D19A" w14:textId="75F2C1AF" w:rsidR="005E4115" w:rsidRPr="00D57B44" w:rsidRDefault="0014748C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</w:t>
      </w:r>
      <w:r w:rsidR="00C20F32" w:rsidRPr="00D57B44">
        <w:rPr>
          <w:rFonts w:ascii="Calibri" w:eastAsia="Calibri" w:hAnsi="Calibri" w:cs="Calibri"/>
          <w:bdr w:val="nil"/>
          <w:lang w:val="cy-GB"/>
        </w:rPr>
        <w:tab/>
      </w:r>
      <w:r w:rsidR="00C20F32" w:rsidRPr="00D57B44">
        <w:rPr>
          <w:rFonts w:ascii="Calibri" w:eastAsia="Calibri" w:hAnsi="Calibri" w:cs="Calibri"/>
          <w:bdr w:val="nil"/>
          <w:lang w:val="cy-GB"/>
        </w:rPr>
        <w:tab/>
      </w:r>
    </w:p>
    <w:p w14:paraId="4A8FD70A" w14:textId="77777777" w:rsidR="00E56EA4" w:rsidRPr="00D57B44" w:rsidRDefault="00E56EA4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89636B0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B396929" w14:textId="6FE7AEB3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Llofnodwyd gan 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  <w:t>……………………………………………</w:t>
      </w:r>
      <w:r w:rsidRPr="00D57B44">
        <w:rPr>
          <w:rFonts w:ascii="Calibri" w:eastAsia="Calibri" w:hAnsi="Calibri" w:cs="Calibri"/>
          <w:bdr w:val="nil"/>
          <w:lang w:val="cy-GB"/>
        </w:rPr>
        <w:tab/>
      </w:r>
    </w:p>
    <w:p w14:paraId="0B0768C3" w14:textId="77777777" w:rsidR="0031055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dros ac ar ran </w:t>
      </w:r>
    </w:p>
    <w:p w14:paraId="34840B28" w14:textId="47EBB474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</w:p>
    <w:p w14:paraId="48ACDF63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2B02BB59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br w:type="page"/>
      </w:r>
    </w:p>
    <w:p w14:paraId="22DA0BC4" w14:textId="77777777" w:rsidR="005E4115" w:rsidRPr="00D57B44" w:rsidRDefault="00C20F32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lastRenderedPageBreak/>
        <w:t>ATODIAD A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Dibenion a Manylion Prosesu Data Personol</w:t>
      </w:r>
    </w:p>
    <w:p w14:paraId="69144EB1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2022E27" w14:textId="4788EA05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Pwnc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</w:t>
      </w:r>
      <w:r w:rsidR="0014748C" w:rsidRPr="00D57B44">
        <w:rPr>
          <w:rFonts w:ascii="Calibri" w:eastAsia="Calibri" w:hAnsi="Calibri" w:cs="Calibri"/>
          <w:bdr w:val="nil"/>
          <w:lang w:val="cy-GB"/>
        </w:rPr>
        <w:t>[MANYLION]</w:t>
      </w:r>
      <w:r w:rsidRPr="00D57B44">
        <w:rPr>
          <w:rFonts w:ascii="Calibri" w:eastAsia="Calibri" w:hAnsi="Calibri" w:cs="Calibri"/>
          <w:bdr w:val="nil"/>
          <w:lang w:val="cy-GB"/>
        </w:rPr>
        <w:t>.</w:t>
      </w:r>
    </w:p>
    <w:p w14:paraId="1B2C1A70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8B160BD" w14:textId="3B7860DC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Hyd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Dros gyfnod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heblaw lle nodir yn wahanol yn y Cytundeb hwn. </w:t>
      </w:r>
    </w:p>
    <w:p w14:paraId="6248BA9E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7D912F1" w14:textId="771324B3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Natur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Caiff y naill barti a'r llall brosesu data personol gweithwyr cyflogedig, gweithwyr neu ymgynghorwyr y parti arall at y dibenion sydd wedi'u pennu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 wrth gyflawni'r rhwymedigaethau sydd wedi'u pennu ynddo. </w:t>
      </w:r>
    </w:p>
    <w:p w14:paraId="067CB753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B4768B0" w14:textId="1F544C6F" w:rsidR="00397649" w:rsidRPr="00D57B44" w:rsidRDefault="00C20F32" w:rsidP="00397649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Dibenion Cytunedig: </w:t>
      </w:r>
      <w:r w:rsidRPr="00D57B44">
        <w:rPr>
          <w:rFonts w:ascii="Calibri" w:eastAsia="Calibri" w:hAnsi="Calibri" w:cs="Calibri"/>
          <w:bdr w:val="nil"/>
          <w:lang w:val="cy-GB"/>
        </w:rPr>
        <w:t>Mae rhannu'r Data Personol a Rennir yn angenrheidiol i gefnogi'r Dibenion Cytunedig canlynol ar gyfer y ddau barti:</w:t>
      </w:r>
    </w:p>
    <w:p w14:paraId="5D881748" w14:textId="77777777" w:rsidR="00397649" w:rsidRPr="00D57B44" w:rsidRDefault="00397649" w:rsidP="00397649">
      <w:pPr>
        <w:spacing w:after="0" w:line="276" w:lineRule="auto"/>
        <w:contextualSpacing/>
        <w:jc w:val="both"/>
        <w:rPr>
          <w:lang w:val="cy-GB"/>
        </w:rPr>
      </w:pPr>
    </w:p>
    <w:p w14:paraId="45F7B8E5" w14:textId="77777777" w:rsidR="00BF7F7A" w:rsidRPr="00D57B44" w:rsidRDefault="00BF7F7A" w:rsidP="00397649">
      <w:pPr>
        <w:pStyle w:val="ListParagraph"/>
        <w:numPr>
          <w:ilvl w:val="0"/>
          <w:numId w:val="4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[ESIAMPLAU]</w:t>
      </w:r>
    </w:p>
    <w:p w14:paraId="67C64610" w14:textId="7458DE00" w:rsidR="00397649" w:rsidRPr="00D57B44" w:rsidRDefault="00C20F32" w:rsidP="00397649">
      <w:pPr>
        <w:pStyle w:val="ListParagraph"/>
        <w:numPr>
          <w:ilvl w:val="0"/>
          <w:numId w:val="4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i gydymffurfio ag unrhyw rwymedigaeth gyfreithiol sydd ar y naill barti neu'r llall o ran rhannu'r Data Personol a Rennir.</w:t>
      </w:r>
    </w:p>
    <w:p w14:paraId="3C7AC062" w14:textId="77777777" w:rsidR="00397649" w:rsidRPr="00D57B44" w:rsidRDefault="00397649" w:rsidP="00397649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0DB8F464" w14:textId="46897554" w:rsidR="00397649" w:rsidRPr="00D57B44" w:rsidRDefault="00C20F32" w:rsidP="001F386A">
      <w:pPr>
        <w:spacing w:after="0" w:line="276" w:lineRule="auto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Dim ond at ddibenion cyfreithiol y caiff y partïon ddefnyddio'r Data Personol a Rennir a hynny'n unol â'r Dibenion Cytunedig ac ni cheir prosesu Data Personol a Rennir mewn modd sy'n anghydnaws â'r Dibenion Cytunedig a'r Cyfreithiau Diogelu Data.</w:t>
      </w:r>
    </w:p>
    <w:p w14:paraId="0B84693D" w14:textId="77777777" w:rsidR="00397649" w:rsidRPr="00D57B44" w:rsidRDefault="00397649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6CA16FF8" w14:textId="5D2A17CD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Categorïau'r Data Personol: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caiff y mathau canlynol o ddata personol eu prosesu fel rhan o'r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ac/neu at y Dibenion Cytunedig:</w:t>
      </w:r>
    </w:p>
    <w:p w14:paraId="4B1BD9BB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1357A23" w14:textId="7EE82197" w:rsidR="009870BD" w:rsidRPr="00D57B44" w:rsidRDefault="00C20F32" w:rsidP="001F386A">
      <w:pPr>
        <w:spacing w:after="0" w:line="276" w:lineRule="auto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Data Personol Adnabyddadwy</w:t>
      </w:r>
    </w:p>
    <w:p w14:paraId="488E18D5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3B9B590F" w14:textId="3DC2A785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Teitl, enw(au) cyntaf, cyfenw, enw cyn priodi, cyfenw blaenorol, dyddiad geni, rhif Yswiriant Gwladol, rhywedd, statws priodasol</w:t>
      </w:r>
    </w:p>
    <w:p w14:paraId="51B4696B" w14:textId="249FED8A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Data Cyswllt Personol Adnabyddadwy</w:t>
      </w:r>
    </w:p>
    <w:p w14:paraId="113D06F7" w14:textId="2E6AC197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Cyfeiriad (cyfredol a blaenorol), cod post, sir, rhifau ffôn (cartref a symudol), cyfeiriad e-bost</w:t>
      </w:r>
    </w:p>
    <w:p w14:paraId="6D7AD5DD" w14:textId="7BEE3F69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Cod didoli, rhif cyfrif</w:t>
      </w:r>
    </w:p>
    <w:p w14:paraId="60BC4A8A" w14:textId="53A83D06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Enw priod ac enwau dibynyddion</w:t>
      </w:r>
    </w:p>
    <w:p w14:paraId="05FF08C4" w14:textId="77777777" w:rsidR="0031055D" w:rsidRPr="00D57B44" w:rsidRDefault="0031055D" w:rsidP="0031055D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55B62ED9" w14:textId="610165BE" w:rsidR="009870B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Caiff y partïon hefyd rannu'r categorïau arbennig canlynol o Ddata Personol gyda'i gilydd:</w:t>
      </w:r>
    </w:p>
    <w:p w14:paraId="24000505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9302980" w14:textId="77777777" w:rsidR="009870BD" w:rsidRPr="00D57B44" w:rsidRDefault="00C20F32" w:rsidP="00427972">
      <w:pPr>
        <w:spacing w:after="0" w:line="276" w:lineRule="auto"/>
        <w:ind w:left="425"/>
        <w:contextualSpacing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Categori Arbennig Data Iechyd</w:t>
      </w:r>
    </w:p>
    <w:p w14:paraId="71B50502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7B4F834" w14:textId="54A57BF7" w:rsidR="009870BD" w:rsidRPr="00D57B44" w:rsidRDefault="00C20F32" w:rsidP="00772D74">
      <w:pPr>
        <w:pStyle w:val="ListParagraph"/>
        <w:numPr>
          <w:ilvl w:val="0"/>
          <w:numId w:val="6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gwybodaeth am iechyd gwrthrych y data yn cael ei rhannu a'i phrosesu gan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sgil busnes 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natur y gwasanaethau sy'n cael eu darparu gan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i 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fel sydd wedi'i bennu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</w:t>
      </w:r>
    </w:p>
    <w:p w14:paraId="2FCD650A" w14:textId="77777777" w:rsidR="0031055D" w:rsidRPr="00D57B44" w:rsidRDefault="0031055D" w:rsidP="0031055D">
      <w:pPr>
        <w:spacing w:after="0" w:line="276" w:lineRule="auto"/>
        <w:jc w:val="both"/>
        <w:rPr>
          <w:lang w:val="cy-GB"/>
        </w:rPr>
      </w:pPr>
    </w:p>
    <w:p w14:paraId="54A2C186" w14:textId="2A5DA481" w:rsidR="009870BD" w:rsidRPr="00D57B44" w:rsidRDefault="00C20F32" w:rsidP="00427972">
      <w:pPr>
        <w:spacing w:after="0" w:line="276" w:lineRule="auto"/>
        <w:ind w:left="425"/>
        <w:contextualSpacing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Categori Arbennig Data Bywyd Rhyw/Cyfeiriadedd Rhywiol</w:t>
      </w:r>
    </w:p>
    <w:p w14:paraId="7399E361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02E71B55" w14:textId="219834B4" w:rsidR="009870BD" w:rsidRPr="00D57B44" w:rsidRDefault="00C20F32" w:rsidP="00772D74">
      <w:pPr>
        <w:pStyle w:val="ListParagraph"/>
        <w:numPr>
          <w:ilvl w:val="0"/>
          <w:numId w:val="6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lastRenderedPageBreak/>
        <w:t>Byddai modd defnyddio categori perthynas briod neu berthnasoedd eraill i adnabod bywyd rhyw/cyfeiriadedd rhywiol gwrthrych byw.</w:t>
      </w:r>
    </w:p>
    <w:p w14:paraId="0DFF3E64" w14:textId="77777777" w:rsidR="00397649" w:rsidRPr="00D57B44" w:rsidRDefault="00397649" w:rsidP="00397649">
      <w:pPr>
        <w:spacing w:after="0" w:line="276" w:lineRule="auto"/>
        <w:jc w:val="both"/>
        <w:rPr>
          <w:lang w:val="cy-GB"/>
        </w:rPr>
      </w:pPr>
    </w:p>
    <w:p w14:paraId="497C12E1" w14:textId="2977ECBA" w:rsidR="00397649" w:rsidRPr="00D57B44" w:rsidRDefault="00C20F32" w:rsidP="00397649">
      <w:pPr>
        <w:spacing w:after="0" w:line="276" w:lineRule="auto"/>
        <w:ind w:left="425"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Gwybodaeth am Euogfarnau Troseddol</w:t>
      </w:r>
    </w:p>
    <w:p w14:paraId="37ED1549" w14:textId="77777777" w:rsidR="00397649" w:rsidRPr="00D57B44" w:rsidRDefault="00397649" w:rsidP="00397649">
      <w:pPr>
        <w:spacing w:after="0" w:line="276" w:lineRule="auto"/>
        <w:ind w:left="425"/>
        <w:jc w:val="both"/>
        <w:rPr>
          <w:i/>
          <w:lang w:val="cy-GB"/>
        </w:rPr>
      </w:pPr>
    </w:p>
    <w:p w14:paraId="14ACB944" w14:textId="5EBF4CD0" w:rsidR="00397649" w:rsidRPr="00D57B44" w:rsidRDefault="00C20F32" w:rsidP="00397649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Gall gwybodaeth am euogfarnau troseddol gael ei rhannu os bydd yn berthnasol. </w:t>
      </w:r>
    </w:p>
    <w:p w14:paraId="769520EB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8516B8B" w14:textId="71C7F6D3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Mathau o Wrthrych</w:t>
      </w:r>
      <w:r w:rsidR="009B57CA" w:rsidRPr="00D57B44">
        <w:rPr>
          <w:rFonts w:ascii="Calibri" w:eastAsia="Calibri" w:hAnsi="Calibri" w:cs="Calibri"/>
          <w:b/>
          <w:bCs/>
          <w:bdr w:val="nil"/>
          <w:lang w:val="cy-GB"/>
        </w:rPr>
        <w:t>au’r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 Data: </w:t>
      </w:r>
    </w:p>
    <w:p w14:paraId="07876535" w14:textId="66D7BA9D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 cyflogedig y naill barti neu'r llall</w:t>
      </w:r>
    </w:p>
    <w:p w14:paraId="12959EBA" w14:textId="4DF3D622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Contractwyr </w:t>
      </w:r>
    </w:p>
    <w:p w14:paraId="1E6AC2C6" w14:textId="7E39A6D7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</w:t>
      </w:r>
    </w:p>
    <w:p w14:paraId="0384AA21" w14:textId="137F74A8" w:rsidR="00852D95" w:rsidRPr="00D57B44" w:rsidRDefault="00C20F32" w:rsidP="00852D95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Cwsmeriaid/cleientiaid</w:t>
      </w:r>
    </w:p>
    <w:p w14:paraId="346CBB20" w14:textId="1BAAFB25" w:rsidR="00852D95" w:rsidRPr="00D57B44" w:rsidRDefault="00C20F32" w:rsidP="00852D95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 cyflogedig cwsmeriaid/cleientiaid</w:t>
      </w:r>
    </w:p>
    <w:p w14:paraId="04C28CAE" w14:textId="4B03E09D" w:rsidR="0012003D" w:rsidRPr="00B47C8A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B47C8A">
        <w:rPr>
          <w:rFonts w:ascii="Calibri" w:eastAsia="Calibri" w:hAnsi="Calibri" w:cs="Calibri"/>
          <w:bCs/>
          <w:bdr w:val="nil"/>
          <w:lang w:val="cy-GB"/>
        </w:rPr>
        <w:t>[UNRHYW UNIGOLION ERAILL]</w:t>
      </w:r>
    </w:p>
    <w:p w14:paraId="36975D15" w14:textId="77777777" w:rsidR="005E4115" w:rsidRPr="00D57B44" w:rsidRDefault="005E4115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7DAC133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4E32A1CF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br w:type="page"/>
      </w:r>
    </w:p>
    <w:p w14:paraId="07766BB4" w14:textId="77777777" w:rsidR="005E4115" w:rsidRPr="00D57B44" w:rsidRDefault="00C20F32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lastRenderedPageBreak/>
        <w:t>ATODIAD B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Mesurau diogelwch</w:t>
      </w:r>
    </w:p>
    <w:p w14:paraId="521CD82C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</w:p>
    <w:p w14:paraId="650E8246" w14:textId="394CA7C1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[Y NAILL BARTI A'R LLALL I FEWNOSOD DISGRIFIADAU O'U MESURAU DIOGELWCH TECHNEGOL A THREFNIADOL, MEGIS:]</w:t>
      </w:r>
    </w:p>
    <w:p w14:paraId="379DF31E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78A8A5DF" w14:textId="4CCC5C0C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[Rheolaethau mynediad ffisegol (e.e. cypyrddau ffeilio â chlo, beth sy'n digwydd i ffeiliau ffisegol cleifion neu bersonél, cyfyngiadau o ran pa staff sy'n gallu cyrchu cofnodion, diogelwch yr adeilad, ac ati). </w:t>
      </w:r>
    </w:p>
    <w:p w14:paraId="78F0522C" w14:textId="4E5BE6B1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Rheolaethau mynediad at systemau (pwy sy'n gallu cael mynediad at eich system technoleg gwybodaeth, ac a oes angen cyfrinair, ac ati). </w:t>
      </w:r>
    </w:p>
    <w:p w14:paraId="44964F44" w14:textId="25BCCAE2" w:rsidR="005E4115" w:rsidRPr="00D57B44" w:rsidRDefault="00C20F32" w:rsidP="00397649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Rheolaethau mynediad at ddata (pwy sy'n gallu cael mynediad at wybodaeth benodol ar y system a pha fesurau sydd ar waith i atal mynediad heb ei awdurdodi – cyfrineiriau, rheolau ar gyfer staff, Polisi Technoleg Gwybodaeth ac ati).  </w:t>
      </w:r>
    </w:p>
    <w:p w14:paraId="556BB73F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Copïau wrth gefn o ddata. </w:t>
      </w:r>
    </w:p>
    <w:p w14:paraId="2061DA09" w14:textId="56F41665" w:rsidR="00961F79" w:rsidRPr="00C20F32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Unrhyw fesurau perthnasol eraill?]</w:t>
      </w:r>
    </w:p>
    <w:sectPr w:rsidR="00961F79" w:rsidRPr="00C2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2C3"/>
    <w:multiLevelType w:val="hybridMultilevel"/>
    <w:tmpl w:val="451A78EE"/>
    <w:lvl w:ilvl="0" w:tplc="98765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ACAA130" w:tentative="1">
      <w:start w:val="1"/>
      <w:numFmt w:val="lowerLetter"/>
      <w:lvlText w:val="%2."/>
      <w:lvlJc w:val="left"/>
      <w:pPr>
        <w:ind w:left="1440" w:hanging="360"/>
      </w:pPr>
    </w:lvl>
    <w:lvl w:ilvl="2" w:tplc="4C92CB1A" w:tentative="1">
      <w:start w:val="1"/>
      <w:numFmt w:val="lowerRoman"/>
      <w:lvlText w:val="%3."/>
      <w:lvlJc w:val="right"/>
      <w:pPr>
        <w:ind w:left="2160" w:hanging="180"/>
      </w:pPr>
    </w:lvl>
    <w:lvl w:ilvl="3" w:tplc="41BE6BDE" w:tentative="1">
      <w:start w:val="1"/>
      <w:numFmt w:val="decimal"/>
      <w:lvlText w:val="%4."/>
      <w:lvlJc w:val="left"/>
      <w:pPr>
        <w:ind w:left="2880" w:hanging="360"/>
      </w:pPr>
    </w:lvl>
    <w:lvl w:ilvl="4" w:tplc="87E620A8" w:tentative="1">
      <w:start w:val="1"/>
      <w:numFmt w:val="lowerLetter"/>
      <w:lvlText w:val="%5."/>
      <w:lvlJc w:val="left"/>
      <w:pPr>
        <w:ind w:left="3600" w:hanging="360"/>
      </w:pPr>
    </w:lvl>
    <w:lvl w:ilvl="5" w:tplc="4B8CAC1E" w:tentative="1">
      <w:start w:val="1"/>
      <w:numFmt w:val="lowerRoman"/>
      <w:lvlText w:val="%6."/>
      <w:lvlJc w:val="right"/>
      <w:pPr>
        <w:ind w:left="4320" w:hanging="180"/>
      </w:pPr>
    </w:lvl>
    <w:lvl w:ilvl="6" w:tplc="74D0CC80" w:tentative="1">
      <w:start w:val="1"/>
      <w:numFmt w:val="decimal"/>
      <w:lvlText w:val="%7."/>
      <w:lvlJc w:val="left"/>
      <w:pPr>
        <w:ind w:left="5040" w:hanging="360"/>
      </w:pPr>
    </w:lvl>
    <w:lvl w:ilvl="7" w:tplc="CDB2AAB4" w:tentative="1">
      <w:start w:val="1"/>
      <w:numFmt w:val="lowerLetter"/>
      <w:lvlText w:val="%8."/>
      <w:lvlJc w:val="left"/>
      <w:pPr>
        <w:ind w:left="5760" w:hanging="360"/>
      </w:pPr>
    </w:lvl>
    <w:lvl w:ilvl="8" w:tplc="45229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8EC"/>
    <w:multiLevelType w:val="hybridMultilevel"/>
    <w:tmpl w:val="BF32735A"/>
    <w:lvl w:ilvl="0" w:tplc="C2FE1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B90DE60" w:tentative="1">
      <w:start w:val="1"/>
      <w:numFmt w:val="lowerLetter"/>
      <w:lvlText w:val="%2."/>
      <w:lvlJc w:val="left"/>
      <w:pPr>
        <w:ind w:left="1440" w:hanging="360"/>
      </w:pPr>
    </w:lvl>
    <w:lvl w:ilvl="2" w:tplc="88A255BE" w:tentative="1">
      <w:start w:val="1"/>
      <w:numFmt w:val="lowerRoman"/>
      <w:lvlText w:val="%3."/>
      <w:lvlJc w:val="right"/>
      <w:pPr>
        <w:ind w:left="2160" w:hanging="180"/>
      </w:pPr>
    </w:lvl>
    <w:lvl w:ilvl="3" w:tplc="AE32498A" w:tentative="1">
      <w:start w:val="1"/>
      <w:numFmt w:val="decimal"/>
      <w:lvlText w:val="%4."/>
      <w:lvlJc w:val="left"/>
      <w:pPr>
        <w:ind w:left="2880" w:hanging="360"/>
      </w:pPr>
    </w:lvl>
    <w:lvl w:ilvl="4" w:tplc="C840D25E" w:tentative="1">
      <w:start w:val="1"/>
      <w:numFmt w:val="lowerLetter"/>
      <w:lvlText w:val="%5."/>
      <w:lvlJc w:val="left"/>
      <w:pPr>
        <w:ind w:left="3600" w:hanging="360"/>
      </w:pPr>
    </w:lvl>
    <w:lvl w:ilvl="5" w:tplc="D6B6AA68" w:tentative="1">
      <w:start w:val="1"/>
      <w:numFmt w:val="lowerRoman"/>
      <w:lvlText w:val="%6."/>
      <w:lvlJc w:val="right"/>
      <w:pPr>
        <w:ind w:left="4320" w:hanging="180"/>
      </w:pPr>
    </w:lvl>
    <w:lvl w:ilvl="6" w:tplc="0302BB3E" w:tentative="1">
      <w:start w:val="1"/>
      <w:numFmt w:val="decimal"/>
      <w:lvlText w:val="%7."/>
      <w:lvlJc w:val="left"/>
      <w:pPr>
        <w:ind w:left="5040" w:hanging="360"/>
      </w:pPr>
    </w:lvl>
    <w:lvl w:ilvl="7" w:tplc="BB846F5C" w:tentative="1">
      <w:start w:val="1"/>
      <w:numFmt w:val="lowerLetter"/>
      <w:lvlText w:val="%8."/>
      <w:lvlJc w:val="left"/>
      <w:pPr>
        <w:ind w:left="5760" w:hanging="360"/>
      </w:pPr>
    </w:lvl>
    <w:lvl w:ilvl="8" w:tplc="BE868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77F"/>
    <w:multiLevelType w:val="hybridMultilevel"/>
    <w:tmpl w:val="208843BC"/>
    <w:lvl w:ilvl="0" w:tplc="68448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DADD88" w:tentative="1">
      <w:start w:val="1"/>
      <w:numFmt w:val="lowerLetter"/>
      <w:lvlText w:val="%2."/>
      <w:lvlJc w:val="left"/>
      <w:pPr>
        <w:ind w:left="1440" w:hanging="360"/>
      </w:pPr>
    </w:lvl>
    <w:lvl w:ilvl="2" w:tplc="52700F6E" w:tentative="1">
      <w:start w:val="1"/>
      <w:numFmt w:val="lowerRoman"/>
      <w:lvlText w:val="%3."/>
      <w:lvlJc w:val="right"/>
      <w:pPr>
        <w:ind w:left="2160" w:hanging="180"/>
      </w:pPr>
    </w:lvl>
    <w:lvl w:ilvl="3" w:tplc="51E4ECFA" w:tentative="1">
      <w:start w:val="1"/>
      <w:numFmt w:val="decimal"/>
      <w:lvlText w:val="%4."/>
      <w:lvlJc w:val="left"/>
      <w:pPr>
        <w:ind w:left="2880" w:hanging="360"/>
      </w:pPr>
    </w:lvl>
    <w:lvl w:ilvl="4" w:tplc="B7CEC828" w:tentative="1">
      <w:start w:val="1"/>
      <w:numFmt w:val="lowerLetter"/>
      <w:lvlText w:val="%5."/>
      <w:lvlJc w:val="left"/>
      <w:pPr>
        <w:ind w:left="3600" w:hanging="360"/>
      </w:pPr>
    </w:lvl>
    <w:lvl w:ilvl="5" w:tplc="574C886A" w:tentative="1">
      <w:start w:val="1"/>
      <w:numFmt w:val="lowerRoman"/>
      <w:lvlText w:val="%6."/>
      <w:lvlJc w:val="right"/>
      <w:pPr>
        <w:ind w:left="4320" w:hanging="180"/>
      </w:pPr>
    </w:lvl>
    <w:lvl w:ilvl="6" w:tplc="CD82692A" w:tentative="1">
      <w:start w:val="1"/>
      <w:numFmt w:val="decimal"/>
      <w:lvlText w:val="%7."/>
      <w:lvlJc w:val="left"/>
      <w:pPr>
        <w:ind w:left="5040" w:hanging="360"/>
      </w:pPr>
    </w:lvl>
    <w:lvl w:ilvl="7" w:tplc="FAECDB38" w:tentative="1">
      <w:start w:val="1"/>
      <w:numFmt w:val="lowerLetter"/>
      <w:lvlText w:val="%8."/>
      <w:lvlJc w:val="left"/>
      <w:pPr>
        <w:ind w:left="5760" w:hanging="360"/>
      </w:pPr>
    </w:lvl>
    <w:lvl w:ilvl="8" w:tplc="96AE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51AE"/>
    <w:multiLevelType w:val="hybridMultilevel"/>
    <w:tmpl w:val="A1AE121C"/>
    <w:lvl w:ilvl="0" w:tplc="14B82E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FC91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2C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24EE4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6E2BFF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4F8521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60274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C52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F3C538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2D13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A1B98"/>
    <w:multiLevelType w:val="hybridMultilevel"/>
    <w:tmpl w:val="F1805ACC"/>
    <w:lvl w:ilvl="0" w:tplc="F8D0EA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840DA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FD0D7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11AAF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F84A53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06A9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A8804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B8CF6E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840C2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34901"/>
    <w:multiLevelType w:val="hybridMultilevel"/>
    <w:tmpl w:val="5FF6C2A8"/>
    <w:lvl w:ilvl="0" w:tplc="F9DE490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DC9AAFF2" w:tentative="1">
      <w:start w:val="1"/>
      <w:numFmt w:val="lowerLetter"/>
      <w:lvlText w:val="%2."/>
      <w:lvlJc w:val="left"/>
      <w:pPr>
        <w:ind w:left="1440" w:hanging="360"/>
      </w:pPr>
    </w:lvl>
    <w:lvl w:ilvl="2" w:tplc="4A983768" w:tentative="1">
      <w:start w:val="1"/>
      <w:numFmt w:val="lowerRoman"/>
      <w:lvlText w:val="%3."/>
      <w:lvlJc w:val="right"/>
      <w:pPr>
        <w:ind w:left="2160" w:hanging="180"/>
      </w:pPr>
    </w:lvl>
    <w:lvl w:ilvl="3" w:tplc="07082986" w:tentative="1">
      <w:start w:val="1"/>
      <w:numFmt w:val="decimal"/>
      <w:lvlText w:val="%4."/>
      <w:lvlJc w:val="left"/>
      <w:pPr>
        <w:ind w:left="2880" w:hanging="360"/>
      </w:pPr>
    </w:lvl>
    <w:lvl w:ilvl="4" w:tplc="570493C6" w:tentative="1">
      <w:start w:val="1"/>
      <w:numFmt w:val="lowerLetter"/>
      <w:lvlText w:val="%5."/>
      <w:lvlJc w:val="left"/>
      <w:pPr>
        <w:ind w:left="3600" w:hanging="360"/>
      </w:pPr>
    </w:lvl>
    <w:lvl w:ilvl="5" w:tplc="81947002" w:tentative="1">
      <w:start w:val="1"/>
      <w:numFmt w:val="lowerRoman"/>
      <w:lvlText w:val="%6."/>
      <w:lvlJc w:val="right"/>
      <w:pPr>
        <w:ind w:left="4320" w:hanging="180"/>
      </w:pPr>
    </w:lvl>
    <w:lvl w:ilvl="6" w:tplc="5CE4EA86" w:tentative="1">
      <w:start w:val="1"/>
      <w:numFmt w:val="decimal"/>
      <w:lvlText w:val="%7."/>
      <w:lvlJc w:val="left"/>
      <w:pPr>
        <w:ind w:left="5040" w:hanging="360"/>
      </w:pPr>
    </w:lvl>
    <w:lvl w:ilvl="7" w:tplc="CE4AA98E" w:tentative="1">
      <w:start w:val="1"/>
      <w:numFmt w:val="lowerLetter"/>
      <w:lvlText w:val="%8."/>
      <w:lvlJc w:val="left"/>
      <w:pPr>
        <w:ind w:left="5760" w:hanging="360"/>
      </w:pPr>
    </w:lvl>
    <w:lvl w:ilvl="8" w:tplc="304AD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26EB"/>
    <w:multiLevelType w:val="hybridMultilevel"/>
    <w:tmpl w:val="696E0692"/>
    <w:lvl w:ilvl="0" w:tplc="727C9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D46CAC2" w:tentative="1">
      <w:start w:val="1"/>
      <w:numFmt w:val="lowerLetter"/>
      <w:lvlText w:val="%2."/>
      <w:lvlJc w:val="left"/>
      <w:pPr>
        <w:ind w:left="1440" w:hanging="360"/>
      </w:pPr>
    </w:lvl>
    <w:lvl w:ilvl="2" w:tplc="2D7C4C92" w:tentative="1">
      <w:start w:val="1"/>
      <w:numFmt w:val="lowerRoman"/>
      <w:lvlText w:val="%3."/>
      <w:lvlJc w:val="right"/>
      <w:pPr>
        <w:ind w:left="2160" w:hanging="180"/>
      </w:pPr>
    </w:lvl>
    <w:lvl w:ilvl="3" w:tplc="F0942800" w:tentative="1">
      <w:start w:val="1"/>
      <w:numFmt w:val="decimal"/>
      <w:lvlText w:val="%4."/>
      <w:lvlJc w:val="left"/>
      <w:pPr>
        <w:ind w:left="2880" w:hanging="360"/>
      </w:pPr>
    </w:lvl>
    <w:lvl w:ilvl="4" w:tplc="F222B2D8" w:tentative="1">
      <w:start w:val="1"/>
      <w:numFmt w:val="lowerLetter"/>
      <w:lvlText w:val="%5."/>
      <w:lvlJc w:val="left"/>
      <w:pPr>
        <w:ind w:left="3600" w:hanging="360"/>
      </w:pPr>
    </w:lvl>
    <w:lvl w:ilvl="5" w:tplc="89CE41B6" w:tentative="1">
      <w:start w:val="1"/>
      <w:numFmt w:val="lowerRoman"/>
      <w:lvlText w:val="%6."/>
      <w:lvlJc w:val="right"/>
      <w:pPr>
        <w:ind w:left="4320" w:hanging="180"/>
      </w:pPr>
    </w:lvl>
    <w:lvl w:ilvl="6" w:tplc="61989772" w:tentative="1">
      <w:start w:val="1"/>
      <w:numFmt w:val="decimal"/>
      <w:lvlText w:val="%7."/>
      <w:lvlJc w:val="left"/>
      <w:pPr>
        <w:ind w:left="5040" w:hanging="360"/>
      </w:pPr>
    </w:lvl>
    <w:lvl w:ilvl="7" w:tplc="582C134E" w:tentative="1">
      <w:start w:val="1"/>
      <w:numFmt w:val="lowerLetter"/>
      <w:lvlText w:val="%8."/>
      <w:lvlJc w:val="left"/>
      <w:pPr>
        <w:ind w:left="5760" w:hanging="360"/>
      </w:pPr>
    </w:lvl>
    <w:lvl w:ilvl="8" w:tplc="16481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437A"/>
    <w:multiLevelType w:val="hybridMultilevel"/>
    <w:tmpl w:val="B4C44264"/>
    <w:lvl w:ilvl="0" w:tplc="5D34F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00A724" w:tentative="1">
      <w:start w:val="1"/>
      <w:numFmt w:val="lowerLetter"/>
      <w:lvlText w:val="%2."/>
      <w:lvlJc w:val="left"/>
      <w:pPr>
        <w:ind w:left="1440" w:hanging="360"/>
      </w:pPr>
    </w:lvl>
    <w:lvl w:ilvl="2" w:tplc="9D82F424" w:tentative="1">
      <w:start w:val="1"/>
      <w:numFmt w:val="lowerRoman"/>
      <w:lvlText w:val="%3."/>
      <w:lvlJc w:val="right"/>
      <w:pPr>
        <w:ind w:left="2160" w:hanging="180"/>
      </w:pPr>
    </w:lvl>
    <w:lvl w:ilvl="3" w:tplc="C652B756" w:tentative="1">
      <w:start w:val="1"/>
      <w:numFmt w:val="decimal"/>
      <w:lvlText w:val="%4."/>
      <w:lvlJc w:val="left"/>
      <w:pPr>
        <w:ind w:left="2880" w:hanging="360"/>
      </w:pPr>
    </w:lvl>
    <w:lvl w:ilvl="4" w:tplc="E65268EE" w:tentative="1">
      <w:start w:val="1"/>
      <w:numFmt w:val="lowerLetter"/>
      <w:lvlText w:val="%5."/>
      <w:lvlJc w:val="left"/>
      <w:pPr>
        <w:ind w:left="3600" w:hanging="360"/>
      </w:pPr>
    </w:lvl>
    <w:lvl w:ilvl="5" w:tplc="E78A3C66" w:tentative="1">
      <w:start w:val="1"/>
      <w:numFmt w:val="lowerRoman"/>
      <w:lvlText w:val="%6."/>
      <w:lvlJc w:val="right"/>
      <w:pPr>
        <w:ind w:left="4320" w:hanging="180"/>
      </w:pPr>
    </w:lvl>
    <w:lvl w:ilvl="6" w:tplc="7DB4C03E" w:tentative="1">
      <w:start w:val="1"/>
      <w:numFmt w:val="decimal"/>
      <w:lvlText w:val="%7."/>
      <w:lvlJc w:val="left"/>
      <w:pPr>
        <w:ind w:left="5040" w:hanging="360"/>
      </w:pPr>
    </w:lvl>
    <w:lvl w:ilvl="7" w:tplc="8F8EC4EC" w:tentative="1">
      <w:start w:val="1"/>
      <w:numFmt w:val="lowerLetter"/>
      <w:lvlText w:val="%8."/>
      <w:lvlJc w:val="left"/>
      <w:pPr>
        <w:ind w:left="5760" w:hanging="360"/>
      </w:pPr>
    </w:lvl>
    <w:lvl w:ilvl="8" w:tplc="26C0F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0C3F"/>
    <w:multiLevelType w:val="hybridMultilevel"/>
    <w:tmpl w:val="282CA512"/>
    <w:lvl w:ilvl="0" w:tplc="716CD2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306636D4" w:tentative="1">
      <w:start w:val="1"/>
      <w:numFmt w:val="lowerLetter"/>
      <w:lvlText w:val="%2."/>
      <w:lvlJc w:val="left"/>
      <w:pPr>
        <w:ind w:left="1440" w:hanging="360"/>
      </w:pPr>
    </w:lvl>
    <w:lvl w:ilvl="2" w:tplc="D40ED9E4" w:tentative="1">
      <w:start w:val="1"/>
      <w:numFmt w:val="lowerRoman"/>
      <w:lvlText w:val="%3."/>
      <w:lvlJc w:val="right"/>
      <w:pPr>
        <w:ind w:left="2160" w:hanging="180"/>
      </w:pPr>
    </w:lvl>
    <w:lvl w:ilvl="3" w:tplc="86666232" w:tentative="1">
      <w:start w:val="1"/>
      <w:numFmt w:val="decimal"/>
      <w:lvlText w:val="%4."/>
      <w:lvlJc w:val="left"/>
      <w:pPr>
        <w:ind w:left="2880" w:hanging="360"/>
      </w:pPr>
    </w:lvl>
    <w:lvl w:ilvl="4" w:tplc="8B223D90" w:tentative="1">
      <w:start w:val="1"/>
      <w:numFmt w:val="lowerLetter"/>
      <w:lvlText w:val="%5."/>
      <w:lvlJc w:val="left"/>
      <w:pPr>
        <w:ind w:left="3600" w:hanging="360"/>
      </w:pPr>
    </w:lvl>
    <w:lvl w:ilvl="5" w:tplc="18BAF34E" w:tentative="1">
      <w:start w:val="1"/>
      <w:numFmt w:val="lowerRoman"/>
      <w:lvlText w:val="%6."/>
      <w:lvlJc w:val="right"/>
      <w:pPr>
        <w:ind w:left="4320" w:hanging="180"/>
      </w:pPr>
    </w:lvl>
    <w:lvl w:ilvl="6" w:tplc="B6927AD6" w:tentative="1">
      <w:start w:val="1"/>
      <w:numFmt w:val="decimal"/>
      <w:lvlText w:val="%7."/>
      <w:lvlJc w:val="left"/>
      <w:pPr>
        <w:ind w:left="5040" w:hanging="360"/>
      </w:pPr>
    </w:lvl>
    <w:lvl w:ilvl="7" w:tplc="D54694C6" w:tentative="1">
      <w:start w:val="1"/>
      <w:numFmt w:val="lowerLetter"/>
      <w:lvlText w:val="%8."/>
      <w:lvlJc w:val="left"/>
      <w:pPr>
        <w:ind w:left="5760" w:hanging="360"/>
      </w:pPr>
    </w:lvl>
    <w:lvl w:ilvl="8" w:tplc="DC3C6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79A9"/>
    <w:multiLevelType w:val="hybridMultilevel"/>
    <w:tmpl w:val="90360136"/>
    <w:lvl w:ilvl="0" w:tplc="6DF81D6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FBE5F32" w:tentative="1">
      <w:start w:val="1"/>
      <w:numFmt w:val="lowerLetter"/>
      <w:lvlText w:val="%2."/>
      <w:lvlJc w:val="left"/>
      <w:pPr>
        <w:ind w:left="1440" w:hanging="360"/>
      </w:pPr>
    </w:lvl>
    <w:lvl w:ilvl="2" w:tplc="54A6E4EC" w:tentative="1">
      <w:start w:val="1"/>
      <w:numFmt w:val="lowerRoman"/>
      <w:lvlText w:val="%3."/>
      <w:lvlJc w:val="right"/>
      <w:pPr>
        <w:ind w:left="2160" w:hanging="180"/>
      </w:pPr>
    </w:lvl>
    <w:lvl w:ilvl="3" w:tplc="EBA473D2" w:tentative="1">
      <w:start w:val="1"/>
      <w:numFmt w:val="decimal"/>
      <w:lvlText w:val="%4."/>
      <w:lvlJc w:val="left"/>
      <w:pPr>
        <w:ind w:left="2880" w:hanging="360"/>
      </w:pPr>
    </w:lvl>
    <w:lvl w:ilvl="4" w:tplc="A7B2F5FA" w:tentative="1">
      <w:start w:val="1"/>
      <w:numFmt w:val="lowerLetter"/>
      <w:lvlText w:val="%5."/>
      <w:lvlJc w:val="left"/>
      <w:pPr>
        <w:ind w:left="3600" w:hanging="360"/>
      </w:pPr>
    </w:lvl>
    <w:lvl w:ilvl="5" w:tplc="277E6582" w:tentative="1">
      <w:start w:val="1"/>
      <w:numFmt w:val="lowerRoman"/>
      <w:lvlText w:val="%6."/>
      <w:lvlJc w:val="right"/>
      <w:pPr>
        <w:ind w:left="4320" w:hanging="180"/>
      </w:pPr>
    </w:lvl>
    <w:lvl w:ilvl="6" w:tplc="CB7E2FDA" w:tentative="1">
      <w:start w:val="1"/>
      <w:numFmt w:val="decimal"/>
      <w:lvlText w:val="%7."/>
      <w:lvlJc w:val="left"/>
      <w:pPr>
        <w:ind w:left="5040" w:hanging="360"/>
      </w:pPr>
    </w:lvl>
    <w:lvl w:ilvl="7" w:tplc="36862344" w:tentative="1">
      <w:start w:val="1"/>
      <w:numFmt w:val="lowerLetter"/>
      <w:lvlText w:val="%8."/>
      <w:lvlJc w:val="left"/>
      <w:pPr>
        <w:ind w:left="5760" w:hanging="360"/>
      </w:pPr>
    </w:lvl>
    <w:lvl w:ilvl="8" w:tplc="506EE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75E9"/>
    <w:multiLevelType w:val="hybridMultilevel"/>
    <w:tmpl w:val="D228F768"/>
    <w:lvl w:ilvl="0" w:tplc="51FEC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C7440CC" w:tentative="1">
      <w:start w:val="1"/>
      <w:numFmt w:val="lowerLetter"/>
      <w:lvlText w:val="%2."/>
      <w:lvlJc w:val="left"/>
      <w:pPr>
        <w:ind w:left="1440" w:hanging="360"/>
      </w:pPr>
    </w:lvl>
    <w:lvl w:ilvl="2" w:tplc="3DF0B24A" w:tentative="1">
      <w:start w:val="1"/>
      <w:numFmt w:val="lowerRoman"/>
      <w:lvlText w:val="%3."/>
      <w:lvlJc w:val="right"/>
      <w:pPr>
        <w:ind w:left="2160" w:hanging="180"/>
      </w:pPr>
    </w:lvl>
    <w:lvl w:ilvl="3" w:tplc="4394F9B0" w:tentative="1">
      <w:start w:val="1"/>
      <w:numFmt w:val="decimal"/>
      <w:lvlText w:val="%4."/>
      <w:lvlJc w:val="left"/>
      <w:pPr>
        <w:ind w:left="2880" w:hanging="360"/>
      </w:pPr>
    </w:lvl>
    <w:lvl w:ilvl="4" w:tplc="77B4D8F6" w:tentative="1">
      <w:start w:val="1"/>
      <w:numFmt w:val="lowerLetter"/>
      <w:lvlText w:val="%5."/>
      <w:lvlJc w:val="left"/>
      <w:pPr>
        <w:ind w:left="3600" w:hanging="360"/>
      </w:pPr>
    </w:lvl>
    <w:lvl w:ilvl="5" w:tplc="CF520094" w:tentative="1">
      <w:start w:val="1"/>
      <w:numFmt w:val="lowerRoman"/>
      <w:lvlText w:val="%6."/>
      <w:lvlJc w:val="right"/>
      <w:pPr>
        <w:ind w:left="4320" w:hanging="180"/>
      </w:pPr>
    </w:lvl>
    <w:lvl w:ilvl="6" w:tplc="9B36EED4" w:tentative="1">
      <w:start w:val="1"/>
      <w:numFmt w:val="decimal"/>
      <w:lvlText w:val="%7."/>
      <w:lvlJc w:val="left"/>
      <w:pPr>
        <w:ind w:left="5040" w:hanging="360"/>
      </w:pPr>
    </w:lvl>
    <w:lvl w:ilvl="7" w:tplc="DF929E5C" w:tentative="1">
      <w:start w:val="1"/>
      <w:numFmt w:val="lowerLetter"/>
      <w:lvlText w:val="%8."/>
      <w:lvlJc w:val="left"/>
      <w:pPr>
        <w:ind w:left="5760" w:hanging="360"/>
      </w:pPr>
    </w:lvl>
    <w:lvl w:ilvl="8" w:tplc="A9EE8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7CD"/>
    <w:multiLevelType w:val="hybridMultilevel"/>
    <w:tmpl w:val="49F0E36C"/>
    <w:lvl w:ilvl="0" w:tplc="A54E4AD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B810F03A" w:tentative="1">
      <w:start w:val="1"/>
      <w:numFmt w:val="lowerLetter"/>
      <w:lvlText w:val="%2."/>
      <w:lvlJc w:val="left"/>
      <w:pPr>
        <w:ind w:left="1440" w:hanging="360"/>
      </w:pPr>
    </w:lvl>
    <w:lvl w:ilvl="2" w:tplc="87566B78" w:tentative="1">
      <w:start w:val="1"/>
      <w:numFmt w:val="lowerRoman"/>
      <w:lvlText w:val="%3."/>
      <w:lvlJc w:val="right"/>
      <w:pPr>
        <w:ind w:left="2160" w:hanging="180"/>
      </w:pPr>
    </w:lvl>
    <w:lvl w:ilvl="3" w:tplc="559CCC40" w:tentative="1">
      <w:start w:val="1"/>
      <w:numFmt w:val="decimal"/>
      <w:lvlText w:val="%4."/>
      <w:lvlJc w:val="left"/>
      <w:pPr>
        <w:ind w:left="2880" w:hanging="360"/>
      </w:pPr>
    </w:lvl>
    <w:lvl w:ilvl="4" w:tplc="293E77E6" w:tentative="1">
      <w:start w:val="1"/>
      <w:numFmt w:val="lowerLetter"/>
      <w:lvlText w:val="%5."/>
      <w:lvlJc w:val="left"/>
      <w:pPr>
        <w:ind w:left="3600" w:hanging="360"/>
      </w:pPr>
    </w:lvl>
    <w:lvl w:ilvl="5" w:tplc="2CB47698" w:tentative="1">
      <w:start w:val="1"/>
      <w:numFmt w:val="lowerRoman"/>
      <w:lvlText w:val="%6."/>
      <w:lvlJc w:val="right"/>
      <w:pPr>
        <w:ind w:left="4320" w:hanging="180"/>
      </w:pPr>
    </w:lvl>
    <w:lvl w:ilvl="6" w:tplc="31F26754" w:tentative="1">
      <w:start w:val="1"/>
      <w:numFmt w:val="decimal"/>
      <w:lvlText w:val="%7."/>
      <w:lvlJc w:val="left"/>
      <w:pPr>
        <w:ind w:left="5040" w:hanging="360"/>
      </w:pPr>
    </w:lvl>
    <w:lvl w:ilvl="7" w:tplc="58367894" w:tentative="1">
      <w:start w:val="1"/>
      <w:numFmt w:val="lowerLetter"/>
      <w:lvlText w:val="%8."/>
      <w:lvlJc w:val="left"/>
      <w:pPr>
        <w:ind w:left="5760" w:hanging="360"/>
      </w:pPr>
    </w:lvl>
    <w:lvl w:ilvl="8" w:tplc="34BC6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74557"/>
    <w:multiLevelType w:val="hybridMultilevel"/>
    <w:tmpl w:val="A9C0978A"/>
    <w:lvl w:ilvl="0" w:tplc="B498B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FC80A8" w:tentative="1">
      <w:start w:val="1"/>
      <w:numFmt w:val="lowerLetter"/>
      <w:lvlText w:val="%2."/>
      <w:lvlJc w:val="left"/>
      <w:pPr>
        <w:ind w:left="1440" w:hanging="360"/>
      </w:pPr>
    </w:lvl>
    <w:lvl w:ilvl="2" w:tplc="0B12F3D0" w:tentative="1">
      <w:start w:val="1"/>
      <w:numFmt w:val="lowerRoman"/>
      <w:lvlText w:val="%3."/>
      <w:lvlJc w:val="right"/>
      <w:pPr>
        <w:ind w:left="2160" w:hanging="180"/>
      </w:pPr>
    </w:lvl>
    <w:lvl w:ilvl="3" w:tplc="3C68F30E" w:tentative="1">
      <w:start w:val="1"/>
      <w:numFmt w:val="decimal"/>
      <w:lvlText w:val="%4."/>
      <w:lvlJc w:val="left"/>
      <w:pPr>
        <w:ind w:left="2880" w:hanging="360"/>
      </w:pPr>
    </w:lvl>
    <w:lvl w:ilvl="4" w:tplc="272E6B14" w:tentative="1">
      <w:start w:val="1"/>
      <w:numFmt w:val="lowerLetter"/>
      <w:lvlText w:val="%5."/>
      <w:lvlJc w:val="left"/>
      <w:pPr>
        <w:ind w:left="3600" w:hanging="360"/>
      </w:pPr>
    </w:lvl>
    <w:lvl w:ilvl="5" w:tplc="6CD21A5E" w:tentative="1">
      <w:start w:val="1"/>
      <w:numFmt w:val="lowerRoman"/>
      <w:lvlText w:val="%6."/>
      <w:lvlJc w:val="right"/>
      <w:pPr>
        <w:ind w:left="4320" w:hanging="180"/>
      </w:pPr>
    </w:lvl>
    <w:lvl w:ilvl="6" w:tplc="DFF8C464" w:tentative="1">
      <w:start w:val="1"/>
      <w:numFmt w:val="decimal"/>
      <w:lvlText w:val="%7."/>
      <w:lvlJc w:val="left"/>
      <w:pPr>
        <w:ind w:left="5040" w:hanging="360"/>
      </w:pPr>
    </w:lvl>
    <w:lvl w:ilvl="7" w:tplc="D240908C" w:tentative="1">
      <w:start w:val="1"/>
      <w:numFmt w:val="lowerLetter"/>
      <w:lvlText w:val="%8."/>
      <w:lvlJc w:val="left"/>
      <w:pPr>
        <w:ind w:left="5760" w:hanging="360"/>
      </w:pPr>
    </w:lvl>
    <w:lvl w:ilvl="8" w:tplc="EE48E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DB8"/>
    <w:multiLevelType w:val="multilevel"/>
    <w:tmpl w:val="1B2A9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EC146D"/>
    <w:multiLevelType w:val="multilevel"/>
    <w:tmpl w:val="8396B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A6152E1"/>
    <w:multiLevelType w:val="multilevel"/>
    <w:tmpl w:val="67C445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AFB6287"/>
    <w:multiLevelType w:val="hybridMultilevel"/>
    <w:tmpl w:val="B4C45CA6"/>
    <w:lvl w:ilvl="0" w:tplc="32BA8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640C64" w:tentative="1">
      <w:start w:val="1"/>
      <w:numFmt w:val="lowerLetter"/>
      <w:lvlText w:val="%2."/>
      <w:lvlJc w:val="left"/>
      <w:pPr>
        <w:ind w:left="1440" w:hanging="360"/>
      </w:pPr>
    </w:lvl>
    <w:lvl w:ilvl="2" w:tplc="9F448268" w:tentative="1">
      <w:start w:val="1"/>
      <w:numFmt w:val="lowerRoman"/>
      <w:lvlText w:val="%3."/>
      <w:lvlJc w:val="right"/>
      <w:pPr>
        <w:ind w:left="2160" w:hanging="180"/>
      </w:pPr>
    </w:lvl>
    <w:lvl w:ilvl="3" w:tplc="77045B7C" w:tentative="1">
      <w:start w:val="1"/>
      <w:numFmt w:val="decimal"/>
      <w:lvlText w:val="%4."/>
      <w:lvlJc w:val="left"/>
      <w:pPr>
        <w:ind w:left="2880" w:hanging="360"/>
      </w:pPr>
    </w:lvl>
    <w:lvl w:ilvl="4" w:tplc="15EA2FAC" w:tentative="1">
      <w:start w:val="1"/>
      <w:numFmt w:val="lowerLetter"/>
      <w:lvlText w:val="%5."/>
      <w:lvlJc w:val="left"/>
      <w:pPr>
        <w:ind w:left="3600" w:hanging="360"/>
      </w:pPr>
    </w:lvl>
    <w:lvl w:ilvl="5" w:tplc="5D5C01C4" w:tentative="1">
      <w:start w:val="1"/>
      <w:numFmt w:val="lowerRoman"/>
      <w:lvlText w:val="%6."/>
      <w:lvlJc w:val="right"/>
      <w:pPr>
        <w:ind w:left="4320" w:hanging="180"/>
      </w:pPr>
    </w:lvl>
    <w:lvl w:ilvl="6" w:tplc="25744A08" w:tentative="1">
      <w:start w:val="1"/>
      <w:numFmt w:val="decimal"/>
      <w:lvlText w:val="%7."/>
      <w:lvlJc w:val="left"/>
      <w:pPr>
        <w:ind w:left="5040" w:hanging="360"/>
      </w:pPr>
    </w:lvl>
    <w:lvl w:ilvl="7" w:tplc="6CB0095A" w:tentative="1">
      <w:start w:val="1"/>
      <w:numFmt w:val="lowerLetter"/>
      <w:lvlText w:val="%8."/>
      <w:lvlJc w:val="left"/>
      <w:pPr>
        <w:ind w:left="5760" w:hanging="360"/>
      </w:pPr>
    </w:lvl>
    <w:lvl w:ilvl="8" w:tplc="FAE02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B7A"/>
    <w:multiLevelType w:val="hybridMultilevel"/>
    <w:tmpl w:val="8A52E088"/>
    <w:lvl w:ilvl="0" w:tplc="4AD65E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624BDD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F6419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A477E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8874D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4604C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EA97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DC0A6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418A9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413E07"/>
    <w:multiLevelType w:val="hybridMultilevel"/>
    <w:tmpl w:val="8B1081AA"/>
    <w:lvl w:ilvl="0" w:tplc="61B0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41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8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4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C7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0E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1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E6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C7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16E9"/>
    <w:multiLevelType w:val="hybridMultilevel"/>
    <w:tmpl w:val="61B6E8E0"/>
    <w:lvl w:ilvl="0" w:tplc="B88C60E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C25CBC90" w:tentative="1">
      <w:start w:val="1"/>
      <w:numFmt w:val="lowerLetter"/>
      <w:lvlText w:val="%2."/>
      <w:lvlJc w:val="left"/>
      <w:pPr>
        <w:ind w:left="1440" w:hanging="360"/>
      </w:pPr>
    </w:lvl>
    <w:lvl w:ilvl="2" w:tplc="82FC9F68" w:tentative="1">
      <w:start w:val="1"/>
      <w:numFmt w:val="lowerRoman"/>
      <w:lvlText w:val="%3."/>
      <w:lvlJc w:val="right"/>
      <w:pPr>
        <w:ind w:left="2160" w:hanging="180"/>
      </w:pPr>
    </w:lvl>
    <w:lvl w:ilvl="3" w:tplc="C144FCB4" w:tentative="1">
      <w:start w:val="1"/>
      <w:numFmt w:val="decimal"/>
      <w:lvlText w:val="%4."/>
      <w:lvlJc w:val="left"/>
      <w:pPr>
        <w:ind w:left="2880" w:hanging="360"/>
      </w:pPr>
    </w:lvl>
    <w:lvl w:ilvl="4" w:tplc="2116CFA2" w:tentative="1">
      <w:start w:val="1"/>
      <w:numFmt w:val="lowerLetter"/>
      <w:lvlText w:val="%5."/>
      <w:lvlJc w:val="left"/>
      <w:pPr>
        <w:ind w:left="3600" w:hanging="360"/>
      </w:pPr>
    </w:lvl>
    <w:lvl w:ilvl="5" w:tplc="03146F70" w:tentative="1">
      <w:start w:val="1"/>
      <w:numFmt w:val="lowerRoman"/>
      <w:lvlText w:val="%6."/>
      <w:lvlJc w:val="right"/>
      <w:pPr>
        <w:ind w:left="4320" w:hanging="180"/>
      </w:pPr>
    </w:lvl>
    <w:lvl w:ilvl="6" w:tplc="93AA5AFA" w:tentative="1">
      <w:start w:val="1"/>
      <w:numFmt w:val="decimal"/>
      <w:lvlText w:val="%7."/>
      <w:lvlJc w:val="left"/>
      <w:pPr>
        <w:ind w:left="5040" w:hanging="360"/>
      </w:pPr>
    </w:lvl>
    <w:lvl w:ilvl="7" w:tplc="A48E8252" w:tentative="1">
      <w:start w:val="1"/>
      <w:numFmt w:val="lowerLetter"/>
      <w:lvlText w:val="%8."/>
      <w:lvlJc w:val="left"/>
      <w:pPr>
        <w:ind w:left="5760" w:hanging="360"/>
      </w:pPr>
    </w:lvl>
    <w:lvl w:ilvl="8" w:tplc="F5F0B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5D80"/>
    <w:multiLevelType w:val="multilevel"/>
    <w:tmpl w:val="1FC07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4C0019"/>
    <w:multiLevelType w:val="hybridMultilevel"/>
    <w:tmpl w:val="43A80AF0"/>
    <w:lvl w:ilvl="0" w:tplc="97A89D8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730613C8" w:tentative="1">
      <w:start w:val="1"/>
      <w:numFmt w:val="lowerLetter"/>
      <w:lvlText w:val="%2."/>
      <w:lvlJc w:val="left"/>
      <w:pPr>
        <w:ind w:left="1440" w:hanging="360"/>
      </w:pPr>
    </w:lvl>
    <w:lvl w:ilvl="2" w:tplc="3D623E14" w:tentative="1">
      <w:start w:val="1"/>
      <w:numFmt w:val="lowerRoman"/>
      <w:lvlText w:val="%3."/>
      <w:lvlJc w:val="right"/>
      <w:pPr>
        <w:ind w:left="2160" w:hanging="180"/>
      </w:pPr>
    </w:lvl>
    <w:lvl w:ilvl="3" w:tplc="D24AF9AE" w:tentative="1">
      <w:start w:val="1"/>
      <w:numFmt w:val="decimal"/>
      <w:lvlText w:val="%4."/>
      <w:lvlJc w:val="left"/>
      <w:pPr>
        <w:ind w:left="2880" w:hanging="360"/>
      </w:pPr>
    </w:lvl>
    <w:lvl w:ilvl="4" w:tplc="109464D6" w:tentative="1">
      <w:start w:val="1"/>
      <w:numFmt w:val="lowerLetter"/>
      <w:lvlText w:val="%5."/>
      <w:lvlJc w:val="left"/>
      <w:pPr>
        <w:ind w:left="3600" w:hanging="360"/>
      </w:pPr>
    </w:lvl>
    <w:lvl w:ilvl="5" w:tplc="FE18A3D0" w:tentative="1">
      <w:start w:val="1"/>
      <w:numFmt w:val="lowerRoman"/>
      <w:lvlText w:val="%6."/>
      <w:lvlJc w:val="right"/>
      <w:pPr>
        <w:ind w:left="4320" w:hanging="180"/>
      </w:pPr>
    </w:lvl>
    <w:lvl w:ilvl="6" w:tplc="DE04BB6A" w:tentative="1">
      <w:start w:val="1"/>
      <w:numFmt w:val="decimal"/>
      <w:lvlText w:val="%7."/>
      <w:lvlJc w:val="left"/>
      <w:pPr>
        <w:ind w:left="5040" w:hanging="360"/>
      </w:pPr>
    </w:lvl>
    <w:lvl w:ilvl="7" w:tplc="84B8FC1A" w:tentative="1">
      <w:start w:val="1"/>
      <w:numFmt w:val="lowerLetter"/>
      <w:lvlText w:val="%8."/>
      <w:lvlJc w:val="left"/>
      <w:pPr>
        <w:ind w:left="5760" w:hanging="360"/>
      </w:pPr>
    </w:lvl>
    <w:lvl w:ilvl="8" w:tplc="FC2A7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0CA9"/>
    <w:multiLevelType w:val="hybridMultilevel"/>
    <w:tmpl w:val="48402178"/>
    <w:lvl w:ilvl="0" w:tplc="E2100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D1A503A" w:tentative="1">
      <w:start w:val="1"/>
      <w:numFmt w:val="lowerLetter"/>
      <w:lvlText w:val="%2."/>
      <w:lvlJc w:val="left"/>
      <w:pPr>
        <w:ind w:left="1440" w:hanging="360"/>
      </w:pPr>
    </w:lvl>
    <w:lvl w:ilvl="2" w:tplc="53F406F4" w:tentative="1">
      <w:start w:val="1"/>
      <w:numFmt w:val="lowerRoman"/>
      <w:lvlText w:val="%3."/>
      <w:lvlJc w:val="right"/>
      <w:pPr>
        <w:ind w:left="2160" w:hanging="180"/>
      </w:pPr>
    </w:lvl>
    <w:lvl w:ilvl="3" w:tplc="37E490E4" w:tentative="1">
      <w:start w:val="1"/>
      <w:numFmt w:val="decimal"/>
      <w:lvlText w:val="%4."/>
      <w:lvlJc w:val="left"/>
      <w:pPr>
        <w:ind w:left="2880" w:hanging="360"/>
      </w:pPr>
    </w:lvl>
    <w:lvl w:ilvl="4" w:tplc="FD009280" w:tentative="1">
      <w:start w:val="1"/>
      <w:numFmt w:val="lowerLetter"/>
      <w:lvlText w:val="%5."/>
      <w:lvlJc w:val="left"/>
      <w:pPr>
        <w:ind w:left="3600" w:hanging="360"/>
      </w:pPr>
    </w:lvl>
    <w:lvl w:ilvl="5" w:tplc="CE869F9A" w:tentative="1">
      <w:start w:val="1"/>
      <w:numFmt w:val="lowerRoman"/>
      <w:lvlText w:val="%6."/>
      <w:lvlJc w:val="right"/>
      <w:pPr>
        <w:ind w:left="4320" w:hanging="180"/>
      </w:pPr>
    </w:lvl>
    <w:lvl w:ilvl="6" w:tplc="58F4E120" w:tentative="1">
      <w:start w:val="1"/>
      <w:numFmt w:val="decimal"/>
      <w:lvlText w:val="%7."/>
      <w:lvlJc w:val="left"/>
      <w:pPr>
        <w:ind w:left="5040" w:hanging="360"/>
      </w:pPr>
    </w:lvl>
    <w:lvl w:ilvl="7" w:tplc="4A423520" w:tentative="1">
      <w:start w:val="1"/>
      <w:numFmt w:val="lowerLetter"/>
      <w:lvlText w:val="%8."/>
      <w:lvlJc w:val="left"/>
      <w:pPr>
        <w:ind w:left="5760" w:hanging="360"/>
      </w:pPr>
    </w:lvl>
    <w:lvl w:ilvl="8" w:tplc="6D302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7"/>
  </w:num>
  <w:num w:numId="15">
    <w:abstractNumId w:val="23"/>
  </w:num>
  <w:num w:numId="16">
    <w:abstractNumId w:val="22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1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  <w:docVar w:name="VidessEntityMnemonic" w:val="PDMMA"/>
    <w:docVar w:name="VidessMergeObjID" w:val="1227807126.77761"/>
    <w:docVar w:name="VidessTemplateID" w:val="1236770911.77761"/>
  </w:docVars>
  <w:rsids>
    <w:rsidRoot w:val="005E4115"/>
    <w:rsid w:val="00037544"/>
    <w:rsid w:val="000936D2"/>
    <w:rsid w:val="000A34C0"/>
    <w:rsid w:val="000C175D"/>
    <w:rsid w:val="0012003D"/>
    <w:rsid w:val="0014748C"/>
    <w:rsid w:val="001F386A"/>
    <w:rsid w:val="001F5E21"/>
    <w:rsid w:val="00215C72"/>
    <w:rsid w:val="002E09D9"/>
    <w:rsid w:val="0031055D"/>
    <w:rsid w:val="003430BD"/>
    <w:rsid w:val="00357ABF"/>
    <w:rsid w:val="003732CE"/>
    <w:rsid w:val="00397649"/>
    <w:rsid w:val="003F025C"/>
    <w:rsid w:val="0041506E"/>
    <w:rsid w:val="00427972"/>
    <w:rsid w:val="00491259"/>
    <w:rsid w:val="005266C3"/>
    <w:rsid w:val="00526DA6"/>
    <w:rsid w:val="00586F71"/>
    <w:rsid w:val="005E4115"/>
    <w:rsid w:val="005F0F6B"/>
    <w:rsid w:val="00612184"/>
    <w:rsid w:val="006A135F"/>
    <w:rsid w:val="006C4A37"/>
    <w:rsid w:val="006F24CD"/>
    <w:rsid w:val="007145AE"/>
    <w:rsid w:val="00772D74"/>
    <w:rsid w:val="007A7933"/>
    <w:rsid w:val="007E247F"/>
    <w:rsid w:val="00833007"/>
    <w:rsid w:val="008478C7"/>
    <w:rsid w:val="00852D95"/>
    <w:rsid w:val="0089782C"/>
    <w:rsid w:val="008C7D0A"/>
    <w:rsid w:val="00923DFB"/>
    <w:rsid w:val="00961F79"/>
    <w:rsid w:val="009835D1"/>
    <w:rsid w:val="009870BD"/>
    <w:rsid w:val="0099397F"/>
    <w:rsid w:val="009B57CA"/>
    <w:rsid w:val="009E68DA"/>
    <w:rsid w:val="00A27EA7"/>
    <w:rsid w:val="00A618CD"/>
    <w:rsid w:val="00A91263"/>
    <w:rsid w:val="00AA7E2B"/>
    <w:rsid w:val="00AE008B"/>
    <w:rsid w:val="00AE3E8F"/>
    <w:rsid w:val="00AF4DBF"/>
    <w:rsid w:val="00B42F71"/>
    <w:rsid w:val="00B47C8A"/>
    <w:rsid w:val="00B751AF"/>
    <w:rsid w:val="00B96909"/>
    <w:rsid w:val="00BA48E0"/>
    <w:rsid w:val="00BA7F30"/>
    <w:rsid w:val="00BF7F7A"/>
    <w:rsid w:val="00C20F32"/>
    <w:rsid w:val="00C231D5"/>
    <w:rsid w:val="00C2344B"/>
    <w:rsid w:val="00C5001A"/>
    <w:rsid w:val="00CE5151"/>
    <w:rsid w:val="00D17F3C"/>
    <w:rsid w:val="00D57B44"/>
    <w:rsid w:val="00D7239A"/>
    <w:rsid w:val="00DA689A"/>
    <w:rsid w:val="00DC6993"/>
    <w:rsid w:val="00E07D9A"/>
    <w:rsid w:val="00E24A03"/>
    <w:rsid w:val="00E56EA4"/>
    <w:rsid w:val="00EF45A1"/>
    <w:rsid w:val="00F12476"/>
    <w:rsid w:val="00F3275D"/>
    <w:rsid w:val="00F74BFA"/>
    <w:rsid w:val="00F94E7D"/>
    <w:rsid w:val="00FA19A6"/>
    <w:rsid w:val="00FB12B1"/>
    <w:rsid w:val="00FC26DE"/>
    <w:rsid w:val="00FC655D"/>
    <w:rsid w:val="00FD13FB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2934"/>
  <w15:docId w15:val="{F19B769E-BEDA-498C-9B0D-204DAFA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0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0A6E-0451-4DD4-A7ED-32F3B06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Darwin Gray Solicitors</Company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thompson</dc:creator>
  <cp:lastModifiedBy>Owen John</cp:lastModifiedBy>
  <cp:revision>2</cp:revision>
  <cp:lastPrinted>2018-04-09T14:57:00Z</cp:lastPrinted>
  <dcterms:created xsi:type="dcterms:W3CDTF">2019-07-02T15:01:00Z</dcterms:created>
  <dcterms:modified xsi:type="dcterms:W3CDTF">2019-07-02T15:01:00Z</dcterms:modified>
</cp:coreProperties>
</file>